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5A5EC" w14:textId="1D8B365E" w:rsidR="009D46FB" w:rsidRPr="00DD4082" w:rsidRDefault="00127089" w:rsidP="00B37FEC">
      <w:pPr>
        <w:ind w:left="4473" w:firstLine="567"/>
        <w:jc w:val="both"/>
        <w:rPr>
          <w:rFonts w:asciiTheme="majorHAnsi" w:hAnsiTheme="majorHAnsi" w:cstheme="majorHAnsi"/>
          <w:sz w:val="22"/>
          <w:szCs w:val="22"/>
        </w:rPr>
      </w:pPr>
      <w:bookmarkStart w:id="0" w:name="_GoBack"/>
      <w:bookmarkEnd w:id="0"/>
      <w:r>
        <w:rPr>
          <w:noProof/>
          <w:lang w:eastAsia="pl-PL"/>
        </w:rPr>
        <w:drawing>
          <wp:anchor distT="0" distB="0" distL="114300" distR="114300" simplePos="0" relativeHeight="251656704" behindDoc="1" locked="0" layoutInCell="1" allowOverlap="1" wp14:anchorId="26C9F81C" wp14:editId="668323BB">
            <wp:simplePos x="0" y="0"/>
            <wp:positionH relativeFrom="page">
              <wp:posOffset>12700</wp:posOffset>
            </wp:positionH>
            <wp:positionV relativeFrom="paragraph">
              <wp:posOffset>-915670</wp:posOffset>
            </wp:positionV>
            <wp:extent cx="7537837" cy="10706100"/>
            <wp:effectExtent l="0" t="0" r="6350" b="0"/>
            <wp:wrapNone/>
            <wp:docPr id="2" name="Picture 2" descr="C:\Users\natalia.jaworowska\AppData\Local\Microsoft\Windows\INetCache\Content.Word\P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a.jaworowska\AppData\Local\Microsoft\Windows\INetCache\Content.Word\PN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837"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2D7">
        <w:rPr>
          <w:rFonts w:asciiTheme="majorHAnsi" w:hAnsiTheme="majorHAnsi" w:cstheme="majorHAnsi"/>
          <w:sz w:val="22"/>
          <w:szCs w:val="22"/>
        </w:rPr>
        <w:t xml:space="preserve">                  </w:t>
      </w:r>
      <w:r w:rsidR="00B37FEC" w:rsidRPr="00DD4082">
        <w:rPr>
          <w:rFonts w:asciiTheme="majorHAnsi" w:hAnsiTheme="majorHAnsi" w:cstheme="majorHAnsi"/>
          <w:sz w:val="22"/>
          <w:szCs w:val="22"/>
        </w:rPr>
        <w:t xml:space="preserve">Warszawa, </w:t>
      </w:r>
      <w:r w:rsidR="003F2436">
        <w:rPr>
          <w:rFonts w:asciiTheme="majorHAnsi" w:hAnsiTheme="majorHAnsi" w:cstheme="majorHAnsi"/>
          <w:sz w:val="22"/>
          <w:szCs w:val="22"/>
        </w:rPr>
        <w:t>28</w:t>
      </w:r>
      <w:r w:rsidR="00B37FEC" w:rsidRPr="00DD4082">
        <w:rPr>
          <w:rFonts w:asciiTheme="majorHAnsi" w:hAnsiTheme="majorHAnsi" w:cstheme="majorHAnsi"/>
          <w:sz w:val="22"/>
          <w:szCs w:val="22"/>
        </w:rPr>
        <w:t xml:space="preserve"> </w:t>
      </w:r>
      <w:r w:rsidR="003F2436">
        <w:rPr>
          <w:rFonts w:asciiTheme="majorHAnsi" w:hAnsiTheme="majorHAnsi" w:cstheme="majorHAnsi"/>
          <w:sz w:val="22"/>
          <w:szCs w:val="22"/>
        </w:rPr>
        <w:t xml:space="preserve">marca </w:t>
      </w:r>
      <w:r w:rsidR="00B37FEC" w:rsidRPr="00DD4082">
        <w:rPr>
          <w:rFonts w:asciiTheme="majorHAnsi" w:hAnsiTheme="majorHAnsi" w:cstheme="majorHAnsi"/>
          <w:sz w:val="22"/>
          <w:szCs w:val="22"/>
        </w:rPr>
        <w:t xml:space="preserve">2018 </w:t>
      </w:r>
      <w:r w:rsidR="003F2436">
        <w:rPr>
          <w:rFonts w:asciiTheme="majorHAnsi" w:hAnsiTheme="majorHAnsi" w:cstheme="majorHAnsi"/>
          <w:sz w:val="22"/>
          <w:szCs w:val="22"/>
        </w:rPr>
        <w:t>r.</w:t>
      </w:r>
    </w:p>
    <w:p w14:paraId="582F416C" w14:textId="22D7E9BA" w:rsidR="007D3271" w:rsidRPr="00E54109" w:rsidRDefault="007D3271" w:rsidP="00B37FEC">
      <w:pPr>
        <w:tabs>
          <w:tab w:val="left" w:pos="6540"/>
        </w:tabs>
        <w:jc w:val="both"/>
        <w:rPr>
          <w:sz w:val="22"/>
          <w:szCs w:val="22"/>
        </w:rPr>
      </w:pPr>
    </w:p>
    <w:p w14:paraId="519B77DA" w14:textId="22B89079" w:rsidR="00DD4082" w:rsidRDefault="00DD4082" w:rsidP="007D3271">
      <w:pPr>
        <w:tabs>
          <w:tab w:val="left" w:pos="6540"/>
        </w:tabs>
        <w:ind w:left="-567"/>
        <w:jc w:val="center"/>
        <w:rPr>
          <w:rFonts w:ascii="Calibri" w:hAnsi="Calibri" w:cs="Calibri"/>
          <w:b/>
          <w:sz w:val="22"/>
          <w:szCs w:val="22"/>
        </w:rPr>
      </w:pPr>
    </w:p>
    <w:p w14:paraId="61E74C6B" w14:textId="77777777" w:rsidR="00DD4082" w:rsidRDefault="00DD4082" w:rsidP="007D3271">
      <w:pPr>
        <w:tabs>
          <w:tab w:val="left" w:pos="6540"/>
        </w:tabs>
        <w:ind w:left="-567"/>
        <w:jc w:val="center"/>
        <w:rPr>
          <w:rFonts w:ascii="Calibri" w:hAnsi="Calibri" w:cs="Calibri"/>
          <w:b/>
          <w:sz w:val="22"/>
          <w:szCs w:val="22"/>
        </w:rPr>
      </w:pPr>
    </w:p>
    <w:p w14:paraId="27384DFF" w14:textId="08F7EEC5" w:rsidR="007D3271" w:rsidRPr="00E54109" w:rsidRDefault="00B37FEC" w:rsidP="007D3271">
      <w:pPr>
        <w:tabs>
          <w:tab w:val="left" w:pos="6540"/>
        </w:tabs>
        <w:ind w:left="-567"/>
        <w:jc w:val="center"/>
        <w:rPr>
          <w:rFonts w:ascii="Calibri" w:hAnsi="Calibri" w:cs="Calibri"/>
          <w:b/>
          <w:sz w:val="22"/>
          <w:szCs w:val="22"/>
        </w:rPr>
      </w:pPr>
      <w:r w:rsidRPr="00E54109">
        <w:rPr>
          <w:rFonts w:ascii="Calibri" w:hAnsi="Calibri" w:cs="Calibri"/>
          <w:b/>
          <w:sz w:val="22"/>
          <w:szCs w:val="22"/>
        </w:rPr>
        <w:t xml:space="preserve">Rusza </w:t>
      </w:r>
      <w:r w:rsidR="00296F51" w:rsidRPr="00E54109">
        <w:rPr>
          <w:rFonts w:ascii="Calibri" w:hAnsi="Calibri" w:cs="Calibri"/>
          <w:b/>
          <w:sz w:val="22"/>
          <w:szCs w:val="22"/>
        </w:rPr>
        <w:t xml:space="preserve">4. edycja programu „Polskie Nadzieje Olimpijskie” </w:t>
      </w:r>
      <w:r w:rsidR="00DD4082">
        <w:rPr>
          <w:rFonts w:ascii="Calibri" w:hAnsi="Calibri" w:cs="Calibri"/>
          <w:b/>
          <w:sz w:val="22"/>
          <w:szCs w:val="22"/>
        </w:rPr>
        <w:t>Polskiego Komitetu Olimpijskiego</w:t>
      </w:r>
      <w:r w:rsidR="000078D2">
        <w:rPr>
          <w:rFonts w:ascii="Calibri" w:hAnsi="Calibri" w:cs="Calibri"/>
          <w:b/>
          <w:sz w:val="22"/>
          <w:szCs w:val="22"/>
        </w:rPr>
        <w:t>,</w:t>
      </w:r>
      <w:r w:rsidR="003A22D7">
        <w:rPr>
          <w:rFonts w:ascii="Calibri" w:hAnsi="Calibri" w:cs="Calibri"/>
          <w:b/>
          <w:sz w:val="22"/>
          <w:szCs w:val="22"/>
        </w:rPr>
        <w:t xml:space="preserve"> </w:t>
      </w:r>
      <w:r w:rsidR="000078D2">
        <w:rPr>
          <w:rFonts w:ascii="Calibri" w:hAnsi="Calibri" w:cs="Calibri"/>
          <w:b/>
          <w:sz w:val="22"/>
          <w:szCs w:val="22"/>
        </w:rPr>
        <w:t>firmy Procter</w:t>
      </w:r>
      <w:r w:rsidR="00FF103B">
        <w:rPr>
          <w:rFonts w:ascii="Calibri" w:hAnsi="Calibri" w:cs="Calibri"/>
          <w:b/>
          <w:sz w:val="22"/>
          <w:szCs w:val="22"/>
        </w:rPr>
        <w:t xml:space="preserve"> </w:t>
      </w:r>
      <w:r w:rsidR="000078D2">
        <w:rPr>
          <w:rFonts w:ascii="Calibri" w:hAnsi="Calibri" w:cs="Calibri"/>
          <w:b/>
          <w:sz w:val="22"/>
          <w:szCs w:val="22"/>
        </w:rPr>
        <w:t>&amp;</w:t>
      </w:r>
      <w:r w:rsidR="00FF103B">
        <w:rPr>
          <w:rFonts w:ascii="Calibri" w:hAnsi="Calibri" w:cs="Calibri"/>
          <w:b/>
          <w:sz w:val="22"/>
          <w:szCs w:val="22"/>
        </w:rPr>
        <w:t xml:space="preserve"> </w:t>
      </w:r>
      <w:r w:rsidR="000078D2">
        <w:rPr>
          <w:rFonts w:ascii="Calibri" w:hAnsi="Calibri" w:cs="Calibri"/>
          <w:b/>
          <w:sz w:val="22"/>
          <w:szCs w:val="22"/>
        </w:rPr>
        <w:t>Gamble oraz Telewizji POLSAT</w:t>
      </w:r>
    </w:p>
    <w:p w14:paraId="5B8493C1" w14:textId="77777777" w:rsidR="007D3271" w:rsidRPr="00E54109" w:rsidRDefault="007D3271" w:rsidP="007D3271">
      <w:pPr>
        <w:tabs>
          <w:tab w:val="left" w:pos="6540"/>
        </w:tabs>
        <w:ind w:left="-567"/>
        <w:jc w:val="center"/>
        <w:rPr>
          <w:rFonts w:ascii="Calibri" w:hAnsi="Calibri" w:cs="Calibri"/>
          <w:b/>
          <w:sz w:val="22"/>
          <w:szCs w:val="22"/>
        </w:rPr>
      </w:pPr>
    </w:p>
    <w:p w14:paraId="14B4C5D0" w14:textId="77777777" w:rsidR="00296F51" w:rsidRPr="00E54109" w:rsidRDefault="00296F51" w:rsidP="008E5B1B">
      <w:pPr>
        <w:tabs>
          <w:tab w:val="left" w:pos="6540"/>
        </w:tabs>
        <w:ind w:left="-567"/>
        <w:jc w:val="both"/>
        <w:rPr>
          <w:rFonts w:ascii="Calibri" w:hAnsi="Calibri" w:cs="Calibri"/>
          <w:b/>
          <w:sz w:val="22"/>
          <w:szCs w:val="22"/>
        </w:rPr>
      </w:pPr>
    </w:p>
    <w:p w14:paraId="2FA31F5E" w14:textId="094A2AD7" w:rsidR="00296F51" w:rsidRPr="00E54109" w:rsidRDefault="00DD4082" w:rsidP="0047298C">
      <w:pPr>
        <w:tabs>
          <w:tab w:val="left" w:pos="6540"/>
        </w:tabs>
        <w:ind w:left="-567"/>
        <w:jc w:val="both"/>
        <w:rPr>
          <w:rFonts w:ascii="Calibri" w:hAnsi="Calibri" w:cs="Calibri"/>
          <w:b/>
          <w:sz w:val="22"/>
          <w:szCs w:val="22"/>
        </w:rPr>
      </w:pPr>
      <w:r>
        <w:rPr>
          <w:rFonts w:ascii="Calibri" w:hAnsi="Calibri" w:cs="Calibri"/>
          <w:b/>
          <w:sz w:val="22"/>
          <w:szCs w:val="22"/>
        </w:rPr>
        <w:t>4 kwietnia 2018 r. r</w:t>
      </w:r>
      <w:r w:rsidR="006B1A5B" w:rsidRPr="00E54109">
        <w:rPr>
          <w:rFonts w:ascii="Calibri" w:hAnsi="Calibri" w:cs="Calibri"/>
          <w:b/>
          <w:sz w:val="22"/>
          <w:szCs w:val="22"/>
        </w:rPr>
        <w:t>usza 4. już edycja programu „Polskie Nadzieje Olimpijskie”, którego celem jest udziel</w:t>
      </w:r>
      <w:r w:rsidR="00D64C2D">
        <w:rPr>
          <w:rFonts w:ascii="Calibri" w:hAnsi="Calibri" w:cs="Calibri"/>
          <w:b/>
          <w:sz w:val="22"/>
          <w:szCs w:val="22"/>
        </w:rPr>
        <w:t>a</w:t>
      </w:r>
      <w:r w:rsidR="006B1A5B" w:rsidRPr="00E54109">
        <w:rPr>
          <w:rFonts w:ascii="Calibri" w:hAnsi="Calibri" w:cs="Calibri"/>
          <w:b/>
          <w:sz w:val="22"/>
          <w:szCs w:val="22"/>
        </w:rPr>
        <w:t xml:space="preserve">nie wsparcia </w:t>
      </w:r>
      <w:r w:rsidR="0047298C">
        <w:rPr>
          <w:rFonts w:ascii="Calibri" w:hAnsi="Calibri" w:cs="Calibri"/>
          <w:b/>
          <w:sz w:val="22"/>
          <w:szCs w:val="22"/>
        </w:rPr>
        <w:t>klubom sportowym, w których trenuj</w:t>
      </w:r>
      <w:r w:rsidR="002E4AF2">
        <w:rPr>
          <w:rFonts w:ascii="Calibri" w:hAnsi="Calibri" w:cs="Calibri"/>
          <w:b/>
          <w:sz w:val="22"/>
          <w:szCs w:val="22"/>
        </w:rPr>
        <w:t>e</w:t>
      </w:r>
      <w:r w:rsidR="00246B01">
        <w:rPr>
          <w:rFonts w:ascii="Calibri" w:hAnsi="Calibri" w:cs="Calibri"/>
          <w:b/>
          <w:sz w:val="22"/>
          <w:szCs w:val="22"/>
        </w:rPr>
        <w:t xml:space="preserve"> </w:t>
      </w:r>
      <w:r w:rsidR="0047298C">
        <w:rPr>
          <w:rFonts w:ascii="Calibri" w:hAnsi="Calibri" w:cs="Calibri"/>
          <w:b/>
          <w:sz w:val="22"/>
          <w:szCs w:val="22"/>
        </w:rPr>
        <w:t xml:space="preserve">młodzież oraz dzieci, zarówno zdrowe, jak i chore i niepełnosprawne. </w:t>
      </w:r>
      <w:r w:rsidR="006B1A5B" w:rsidRPr="00E54109">
        <w:rPr>
          <w:rFonts w:ascii="Calibri" w:hAnsi="Calibri" w:cs="Calibri"/>
          <w:b/>
          <w:sz w:val="22"/>
          <w:szCs w:val="22"/>
        </w:rPr>
        <w:t>Program jest wspólną inicjatywą Polskiego Komitetu Olimpijskiego, Telewizji Polsat, firmy Procter</w:t>
      </w:r>
      <w:r w:rsidR="00FF103B">
        <w:rPr>
          <w:rFonts w:ascii="Calibri" w:hAnsi="Calibri" w:cs="Calibri"/>
          <w:b/>
          <w:sz w:val="22"/>
          <w:szCs w:val="22"/>
        </w:rPr>
        <w:t xml:space="preserve"> </w:t>
      </w:r>
      <w:r w:rsidR="006B1A5B" w:rsidRPr="00E54109">
        <w:rPr>
          <w:rFonts w:ascii="Calibri" w:hAnsi="Calibri" w:cs="Calibri"/>
          <w:b/>
          <w:sz w:val="22"/>
          <w:szCs w:val="22"/>
        </w:rPr>
        <w:t>&amp;</w:t>
      </w:r>
      <w:r w:rsidR="00FF103B">
        <w:rPr>
          <w:rFonts w:ascii="Calibri" w:hAnsi="Calibri" w:cs="Calibri"/>
          <w:b/>
          <w:sz w:val="22"/>
          <w:szCs w:val="22"/>
        </w:rPr>
        <w:t xml:space="preserve"> </w:t>
      </w:r>
      <w:r w:rsidR="006B1A5B" w:rsidRPr="00E54109">
        <w:rPr>
          <w:rFonts w:ascii="Calibri" w:hAnsi="Calibri" w:cs="Calibri"/>
          <w:b/>
          <w:sz w:val="22"/>
          <w:szCs w:val="22"/>
        </w:rPr>
        <w:t xml:space="preserve">Gamble oraz agencji reklamowej Grey </w:t>
      </w:r>
      <w:proofErr w:type="spellStart"/>
      <w:r w:rsidR="006B1A5B" w:rsidRPr="00E54109">
        <w:rPr>
          <w:rFonts w:ascii="Calibri" w:hAnsi="Calibri" w:cs="Calibri"/>
          <w:b/>
          <w:sz w:val="22"/>
          <w:szCs w:val="22"/>
        </w:rPr>
        <w:t>Group</w:t>
      </w:r>
      <w:proofErr w:type="spellEnd"/>
      <w:r w:rsidR="006B1A5B" w:rsidRPr="00E54109">
        <w:rPr>
          <w:rFonts w:ascii="Calibri" w:hAnsi="Calibri" w:cs="Calibri"/>
          <w:b/>
          <w:sz w:val="22"/>
          <w:szCs w:val="22"/>
        </w:rPr>
        <w:t xml:space="preserve"> Poland. W tym roku do partnerów wspierających „Polskie Nadzieje Olimpij</w:t>
      </w:r>
      <w:r w:rsidR="0047298C">
        <w:rPr>
          <w:rFonts w:ascii="Calibri" w:hAnsi="Calibri" w:cs="Calibri"/>
          <w:b/>
          <w:sz w:val="22"/>
          <w:szCs w:val="22"/>
        </w:rPr>
        <w:t>skie” dołączyła także Fundacja LOTOS</w:t>
      </w:r>
      <w:r w:rsidR="006B1A5B" w:rsidRPr="00E54109">
        <w:rPr>
          <w:rFonts w:ascii="Calibri" w:hAnsi="Calibri" w:cs="Calibri"/>
          <w:b/>
          <w:sz w:val="22"/>
          <w:szCs w:val="22"/>
        </w:rPr>
        <w:t xml:space="preserve">.  </w:t>
      </w:r>
    </w:p>
    <w:p w14:paraId="75D9D8FD" w14:textId="547338C2" w:rsidR="0047298C" w:rsidRDefault="0047298C" w:rsidP="0047298C">
      <w:pPr>
        <w:tabs>
          <w:tab w:val="left" w:pos="6540"/>
        </w:tabs>
        <w:jc w:val="both"/>
        <w:rPr>
          <w:rFonts w:ascii="Arial" w:hAnsi="Arial" w:cs="Arial"/>
          <w:sz w:val="20"/>
          <w:szCs w:val="20"/>
        </w:rPr>
      </w:pPr>
    </w:p>
    <w:p w14:paraId="277728D0" w14:textId="40AEE4D2" w:rsidR="0047298C" w:rsidRPr="00FF103B" w:rsidRDefault="00FF103B" w:rsidP="00FF103B">
      <w:pPr>
        <w:tabs>
          <w:tab w:val="left" w:pos="6540"/>
        </w:tabs>
        <w:ind w:left="-567"/>
        <w:jc w:val="both"/>
        <w:rPr>
          <w:rFonts w:asciiTheme="majorHAnsi" w:hAnsiTheme="majorHAnsi" w:cstheme="majorHAnsi"/>
          <w:sz w:val="22"/>
          <w:szCs w:val="22"/>
        </w:rPr>
      </w:pPr>
      <w:r w:rsidRPr="00FF103B">
        <w:rPr>
          <w:rFonts w:asciiTheme="majorHAnsi" w:hAnsiTheme="majorHAnsi" w:cstheme="majorHAnsi"/>
          <w:sz w:val="22"/>
          <w:szCs w:val="22"/>
        </w:rPr>
        <w:t xml:space="preserve">Program „Polskie Nadzieje Olimpijskie” wspiera nie tylko organizacje, zrzeszenia oraz szkoły sportowe, ale również organizacje pozarządowe oraz podmioty zajmujące się organizacją zajęć sportowych </w:t>
      </w:r>
      <w:r w:rsidRPr="00FF103B">
        <w:rPr>
          <w:rFonts w:asciiTheme="majorHAnsi" w:hAnsiTheme="majorHAnsi" w:cstheme="majorHAnsi"/>
          <w:bCs/>
          <w:sz w:val="22"/>
          <w:szCs w:val="22"/>
        </w:rPr>
        <w:t>dla dzieci i młodzieży zdrowej oraz chorej i niepełnosprawnej.</w:t>
      </w:r>
      <w:r w:rsidRPr="00FF103B">
        <w:rPr>
          <w:rFonts w:asciiTheme="majorHAnsi" w:hAnsiTheme="majorHAnsi" w:cstheme="majorHAnsi"/>
          <w:sz w:val="22"/>
          <w:szCs w:val="22"/>
        </w:rPr>
        <w:t xml:space="preserve"> </w:t>
      </w:r>
      <w:r w:rsidR="00127089" w:rsidRPr="00FF103B">
        <w:rPr>
          <w:rFonts w:asciiTheme="majorHAnsi" w:hAnsiTheme="majorHAnsi" w:cstheme="majorHAnsi"/>
          <w:sz w:val="22"/>
          <w:szCs w:val="22"/>
        </w:rPr>
        <w:t>Wspomniane organizacje mogą składać wnioski o granty przyznawane w ramach „Polskich Nadziei Olimpijskich” od 4 do 30 kwietnia br. poprzez formularz zgłoszeniowy zamieszczony na</w:t>
      </w:r>
      <w:r w:rsidR="00246B01" w:rsidRPr="00FF103B">
        <w:rPr>
          <w:rFonts w:asciiTheme="majorHAnsi" w:hAnsiTheme="majorHAnsi" w:cstheme="majorHAnsi"/>
          <w:sz w:val="22"/>
          <w:szCs w:val="22"/>
        </w:rPr>
        <w:t xml:space="preserve"> stronie internetowej programu</w:t>
      </w:r>
      <w:r w:rsidR="00127089" w:rsidRPr="00FF103B">
        <w:rPr>
          <w:rFonts w:asciiTheme="majorHAnsi" w:hAnsiTheme="majorHAnsi" w:cstheme="majorHAnsi"/>
          <w:sz w:val="22"/>
          <w:szCs w:val="22"/>
        </w:rPr>
        <w:t xml:space="preserve"> </w:t>
      </w:r>
      <w:r w:rsidR="00246B01" w:rsidRPr="00FF103B">
        <w:rPr>
          <w:rFonts w:asciiTheme="majorHAnsi" w:hAnsiTheme="majorHAnsi" w:cstheme="majorHAnsi"/>
          <w:sz w:val="22"/>
          <w:szCs w:val="22"/>
        </w:rPr>
        <w:t xml:space="preserve">www.nadziejeolimpijskie.pl. </w:t>
      </w:r>
    </w:p>
    <w:p w14:paraId="394630C5" w14:textId="10F9A673" w:rsidR="0047298C" w:rsidRDefault="0047298C" w:rsidP="0047298C">
      <w:pPr>
        <w:tabs>
          <w:tab w:val="left" w:pos="6540"/>
        </w:tabs>
        <w:jc w:val="both"/>
        <w:rPr>
          <w:rFonts w:ascii="Arial" w:hAnsi="Arial" w:cs="Arial"/>
          <w:sz w:val="20"/>
          <w:szCs w:val="20"/>
        </w:rPr>
      </w:pPr>
    </w:p>
    <w:p w14:paraId="2688BDDB" w14:textId="7834C969" w:rsidR="005777A4" w:rsidRPr="00E54109" w:rsidRDefault="006B1A5B" w:rsidP="00F24CE6">
      <w:pPr>
        <w:tabs>
          <w:tab w:val="left" w:pos="6540"/>
        </w:tabs>
        <w:ind w:left="-567"/>
        <w:jc w:val="both"/>
        <w:rPr>
          <w:rFonts w:ascii="Calibri" w:hAnsi="Calibri" w:cs="Calibri"/>
          <w:sz w:val="22"/>
          <w:szCs w:val="22"/>
        </w:rPr>
      </w:pPr>
      <w:r w:rsidRPr="00E54109">
        <w:rPr>
          <w:rFonts w:ascii="Calibri" w:hAnsi="Calibri" w:cs="Calibri"/>
          <w:sz w:val="22"/>
          <w:szCs w:val="22"/>
        </w:rPr>
        <w:t xml:space="preserve">Ambasadorami programu po raz kolejny zostali Robert Korzeniowski, </w:t>
      </w:r>
      <w:r w:rsidR="00D64C2D" w:rsidRPr="00E54109">
        <w:rPr>
          <w:rFonts w:ascii="Calibri" w:hAnsi="Calibri" w:cs="Calibri"/>
          <w:sz w:val="22"/>
          <w:szCs w:val="22"/>
        </w:rPr>
        <w:t>O</w:t>
      </w:r>
      <w:r w:rsidR="00D64C2D">
        <w:rPr>
          <w:rFonts w:ascii="Calibri" w:hAnsi="Calibri" w:cs="Calibri"/>
          <w:sz w:val="22"/>
          <w:szCs w:val="22"/>
        </w:rPr>
        <w:t>tylia</w:t>
      </w:r>
      <w:r w:rsidR="00D64C2D" w:rsidRPr="00E54109">
        <w:rPr>
          <w:rFonts w:ascii="Calibri" w:hAnsi="Calibri" w:cs="Calibri"/>
          <w:sz w:val="22"/>
          <w:szCs w:val="22"/>
        </w:rPr>
        <w:t xml:space="preserve"> </w:t>
      </w:r>
      <w:r w:rsidRPr="00E54109">
        <w:rPr>
          <w:rFonts w:ascii="Calibri" w:hAnsi="Calibri" w:cs="Calibri"/>
          <w:sz w:val="22"/>
          <w:szCs w:val="22"/>
        </w:rPr>
        <w:t>Ję</w:t>
      </w:r>
      <w:r w:rsidR="00127089">
        <w:rPr>
          <w:rFonts w:ascii="Calibri" w:hAnsi="Calibri" w:cs="Calibri"/>
          <w:sz w:val="22"/>
          <w:szCs w:val="22"/>
        </w:rPr>
        <w:t xml:space="preserve">drzejczak oraz Marzena Zięba. </w:t>
      </w:r>
    </w:p>
    <w:p w14:paraId="5409B349" w14:textId="77777777" w:rsidR="00F24CE6" w:rsidRPr="00E54109" w:rsidRDefault="00F24CE6" w:rsidP="00F24CE6">
      <w:pPr>
        <w:tabs>
          <w:tab w:val="left" w:pos="6540"/>
        </w:tabs>
        <w:ind w:left="-567"/>
        <w:jc w:val="both"/>
        <w:rPr>
          <w:rFonts w:ascii="Calibri" w:hAnsi="Calibri" w:cs="Calibri"/>
          <w:sz w:val="22"/>
          <w:szCs w:val="22"/>
        </w:rPr>
      </w:pPr>
    </w:p>
    <w:p w14:paraId="65F18879" w14:textId="4BE12CE2" w:rsidR="00F24CE6" w:rsidRPr="00246B01" w:rsidRDefault="00F45398" w:rsidP="0047298C">
      <w:pPr>
        <w:tabs>
          <w:tab w:val="left" w:pos="6540"/>
        </w:tabs>
        <w:ind w:left="-567"/>
        <w:jc w:val="both"/>
        <w:rPr>
          <w:rFonts w:asciiTheme="majorHAnsi" w:hAnsiTheme="majorHAnsi" w:cstheme="majorHAnsi"/>
          <w:b/>
          <w:sz w:val="22"/>
          <w:szCs w:val="22"/>
        </w:rPr>
      </w:pPr>
      <w:r w:rsidRPr="00E54109">
        <w:rPr>
          <w:rFonts w:ascii="Calibri" w:hAnsi="Calibri" w:cs="Calibri"/>
          <w:i/>
          <w:sz w:val="22"/>
          <w:szCs w:val="22"/>
        </w:rPr>
        <w:t xml:space="preserve">„Polskie Nadzieje Olimpijskie” niezmiennie od kilku lat cieszą się dużą popularnością wśród </w:t>
      </w:r>
      <w:r w:rsidR="003F2436">
        <w:rPr>
          <w:rFonts w:ascii="Calibri" w:hAnsi="Calibri" w:cs="Calibri"/>
          <w:i/>
          <w:sz w:val="22"/>
          <w:szCs w:val="22"/>
        </w:rPr>
        <w:t xml:space="preserve">organizacji </w:t>
      </w:r>
      <w:r w:rsidR="003F2436" w:rsidRPr="00246B01">
        <w:rPr>
          <w:rFonts w:asciiTheme="majorHAnsi" w:hAnsiTheme="majorHAnsi" w:cstheme="majorHAnsi"/>
          <w:i/>
          <w:sz w:val="22"/>
          <w:szCs w:val="22"/>
        </w:rPr>
        <w:t xml:space="preserve">sportowych, klubów i szkół </w:t>
      </w:r>
      <w:r w:rsidRPr="00246B01">
        <w:rPr>
          <w:rFonts w:asciiTheme="majorHAnsi" w:hAnsiTheme="majorHAnsi" w:cstheme="majorHAnsi"/>
          <w:i/>
          <w:sz w:val="22"/>
          <w:szCs w:val="22"/>
        </w:rPr>
        <w:t xml:space="preserve">odpowiedzialnych za trening naszych sportowców. Chociaż z roku na rok zaplecze, którym dysponują </w:t>
      </w:r>
      <w:r w:rsidR="003F2436" w:rsidRPr="00246B01">
        <w:rPr>
          <w:rFonts w:asciiTheme="majorHAnsi" w:hAnsiTheme="majorHAnsi" w:cstheme="majorHAnsi"/>
          <w:i/>
          <w:sz w:val="22"/>
          <w:szCs w:val="22"/>
        </w:rPr>
        <w:t xml:space="preserve">instytucje sportowe </w:t>
      </w:r>
      <w:r w:rsidRPr="00246B01">
        <w:rPr>
          <w:rFonts w:asciiTheme="majorHAnsi" w:hAnsiTheme="majorHAnsi" w:cstheme="majorHAnsi"/>
          <w:i/>
          <w:sz w:val="22"/>
          <w:szCs w:val="22"/>
        </w:rPr>
        <w:t>jest coraz lepsze, w dalszym ciągu widzimy</w:t>
      </w:r>
      <w:r w:rsidR="00F24CE6" w:rsidRPr="00246B01">
        <w:rPr>
          <w:rFonts w:asciiTheme="majorHAnsi" w:hAnsiTheme="majorHAnsi" w:cstheme="majorHAnsi"/>
          <w:i/>
          <w:sz w:val="22"/>
          <w:szCs w:val="22"/>
        </w:rPr>
        <w:t xml:space="preserve"> obszary potrzebujące naszego wsparcia.</w:t>
      </w:r>
      <w:r w:rsidRPr="00246B01">
        <w:rPr>
          <w:rFonts w:asciiTheme="majorHAnsi" w:hAnsiTheme="majorHAnsi" w:cstheme="majorHAnsi"/>
          <w:i/>
          <w:sz w:val="22"/>
          <w:szCs w:val="22"/>
        </w:rPr>
        <w:t xml:space="preserve"> Pamiętajmy, że większość naszych olimpijczyków zaczynało swoją karierę w małych klubach. Powinniśmy zrobić co w naszej mocy, aby pomóc im</w:t>
      </w:r>
      <w:r w:rsidR="00DD4082" w:rsidRPr="00246B01">
        <w:rPr>
          <w:rFonts w:asciiTheme="majorHAnsi" w:hAnsiTheme="majorHAnsi" w:cstheme="majorHAnsi"/>
          <w:i/>
          <w:sz w:val="22"/>
          <w:szCs w:val="22"/>
        </w:rPr>
        <w:br/>
      </w:r>
      <w:r w:rsidRPr="00246B01">
        <w:rPr>
          <w:rFonts w:asciiTheme="majorHAnsi" w:hAnsiTheme="majorHAnsi" w:cstheme="majorHAnsi"/>
          <w:i/>
          <w:sz w:val="22"/>
          <w:szCs w:val="22"/>
        </w:rPr>
        <w:t>w rozwijaniu talentów ich podopiecznych</w:t>
      </w:r>
      <w:r w:rsidRPr="00246B01">
        <w:rPr>
          <w:rFonts w:asciiTheme="majorHAnsi" w:hAnsiTheme="majorHAnsi" w:cstheme="majorHAnsi"/>
          <w:sz w:val="22"/>
          <w:szCs w:val="22"/>
        </w:rPr>
        <w:t xml:space="preserve"> – </w:t>
      </w:r>
      <w:r w:rsidRPr="00246B01">
        <w:rPr>
          <w:rFonts w:asciiTheme="majorHAnsi" w:hAnsiTheme="majorHAnsi" w:cstheme="majorHAnsi"/>
          <w:b/>
          <w:sz w:val="22"/>
          <w:szCs w:val="22"/>
        </w:rPr>
        <w:t>mówi</w:t>
      </w:r>
      <w:r w:rsidRPr="00246B01">
        <w:rPr>
          <w:rFonts w:asciiTheme="majorHAnsi" w:hAnsiTheme="majorHAnsi" w:cstheme="majorHAnsi"/>
          <w:sz w:val="22"/>
          <w:szCs w:val="22"/>
        </w:rPr>
        <w:t xml:space="preserve"> </w:t>
      </w:r>
      <w:r w:rsidR="00F24CE6" w:rsidRPr="00246B01">
        <w:rPr>
          <w:rFonts w:asciiTheme="majorHAnsi" w:hAnsiTheme="majorHAnsi" w:cstheme="majorHAnsi"/>
          <w:b/>
          <w:sz w:val="22"/>
          <w:szCs w:val="22"/>
        </w:rPr>
        <w:t>Andrzej Kraśnicki, Prezes Polskiego Komitetu Olimpijskiego.</w:t>
      </w:r>
    </w:p>
    <w:p w14:paraId="79B648BC" w14:textId="16FB7004" w:rsidR="00F24CE6" w:rsidRPr="00246B01" w:rsidRDefault="00F24CE6" w:rsidP="00F24CE6">
      <w:pPr>
        <w:tabs>
          <w:tab w:val="left" w:pos="6540"/>
        </w:tabs>
        <w:ind w:left="-567"/>
        <w:jc w:val="both"/>
        <w:rPr>
          <w:rFonts w:asciiTheme="majorHAnsi" w:hAnsiTheme="majorHAnsi" w:cstheme="majorHAnsi"/>
          <w:b/>
          <w:sz w:val="22"/>
          <w:szCs w:val="22"/>
        </w:rPr>
      </w:pPr>
    </w:p>
    <w:p w14:paraId="1970A0BE" w14:textId="52B356B8" w:rsidR="0047298C" w:rsidRPr="00246B01" w:rsidRDefault="0047298C" w:rsidP="00246B01">
      <w:pPr>
        <w:ind w:left="-567"/>
        <w:jc w:val="both"/>
        <w:rPr>
          <w:rFonts w:asciiTheme="majorHAnsi" w:hAnsiTheme="majorHAnsi" w:cstheme="majorHAnsi"/>
          <w:sz w:val="22"/>
          <w:szCs w:val="22"/>
        </w:rPr>
      </w:pPr>
      <w:r w:rsidRPr="00246B01">
        <w:rPr>
          <w:rFonts w:asciiTheme="majorHAnsi" w:hAnsiTheme="majorHAnsi" w:cstheme="majorHAnsi"/>
          <w:sz w:val="22"/>
          <w:szCs w:val="22"/>
        </w:rPr>
        <w:t xml:space="preserve">Wsparcie </w:t>
      </w:r>
      <w:r w:rsidR="00127089" w:rsidRPr="00246B01">
        <w:rPr>
          <w:rFonts w:asciiTheme="majorHAnsi" w:hAnsiTheme="majorHAnsi" w:cstheme="majorHAnsi"/>
          <w:sz w:val="22"/>
          <w:szCs w:val="22"/>
        </w:rPr>
        <w:t xml:space="preserve">dzieci i młodzieży chorej oraz niepełnosprawnej </w:t>
      </w:r>
      <w:r w:rsidRPr="00246B01">
        <w:rPr>
          <w:rFonts w:asciiTheme="majorHAnsi" w:hAnsiTheme="majorHAnsi" w:cstheme="majorHAnsi"/>
          <w:sz w:val="22"/>
          <w:szCs w:val="22"/>
        </w:rPr>
        <w:t xml:space="preserve">udzielane jest </w:t>
      </w:r>
      <w:r w:rsidR="00246B01" w:rsidRPr="00246B01">
        <w:rPr>
          <w:rFonts w:asciiTheme="majorHAnsi" w:hAnsiTheme="majorHAnsi" w:cstheme="majorHAnsi"/>
          <w:sz w:val="22"/>
          <w:szCs w:val="22"/>
        </w:rPr>
        <w:t>w ramach</w:t>
      </w:r>
      <w:r w:rsidRPr="00246B01">
        <w:rPr>
          <w:rFonts w:asciiTheme="majorHAnsi" w:hAnsiTheme="majorHAnsi" w:cstheme="majorHAnsi"/>
          <w:sz w:val="22"/>
          <w:szCs w:val="22"/>
        </w:rPr>
        <w:t xml:space="preserve"> filaru programu</w:t>
      </w:r>
      <w:r w:rsidR="00246B01" w:rsidRPr="00246B01">
        <w:rPr>
          <w:rFonts w:asciiTheme="majorHAnsi" w:hAnsiTheme="majorHAnsi" w:cstheme="majorHAnsi"/>
          <w:sz w:val="22"/>
          <w:szCs w:val="22"/>
        </w:rPr>
        <w:t xml:space="preserve"> „Upowszechnianie Sportu Dzieci i Młodzieży Chorej i Niepełnosprawnej”</w:t>
      </w:r>
      <w:r w:rsidRPr="00246B01">
        <w:rPr>
          <w:rFonts w:asciiTheme="majorHAnsi" w:hAnsiTheme="majorHAnsi" w:cstheme="majorHAnsi"/>
          <w:sz w:val="22"/>
          <w:szCs w:val="22"/>
        </w:rPr>
        <w:t xml:space="preserve">, którego beneficjentami byli dotychczas m.in. Fundacja Akademii Integracji” oraz Tarnowskie Zrzeszenie Sportowe Niepełnosprawnych „Start”.   </w:t>
      </w:r>
    </w:p>
    <w:p w14:paraId="14478664" w14:textId="77777777" w:rsidR="0047298C" w:rsidRPr="00246B01" w:rsidRDefault="0047298C" w:rsidP="00F24CE6">
      <w:pPr>
        <w:tabs>
          <w:tab w:val="left" w:pos="6540"/>
        </w:tabs>
        <w:ind w:left="-567"/>
        <w:jc w:val="both"/>
        <w:rPr>
          <w:rFonts w:asciiTheme="majorHAnsi" w:hAnsiTheme="majorHAnsi" w:cstheme="majorHAnsi"/>
          <w:b/>
          <w:sz w:val="22"/>
          <w:szCs w:val="22"/>
        </w:rPr>
      </w:pPr>
    </w:p>
    <w:p w14:paraId="5547CE42" w14:textId="744086E6" w:rsidR="00B37FEC" w:rsidRPr="003A22D7" w:rsidRDefault="003A22D7" w:rsidP="003A22D7">
      <w:pPr>
        <w:tabs>
          <w:tab w:val="left" w:pos="6540"/>
        </w:tabs>
        <w:ind w:left="-567"/>
        <w:jc w:val="both"/>
        <w:rPr>
          <w:rFonts w:ascii="Calibri" w:hAnsi="Calibri" w:cs="Calibri"/>
          <w:i/>
          <w:sz w:val="22"/>
          <w:szCs w:val="22"/>
        </w:rPr>
      </w:pPr>
      <w:r w:rsidRPr="00246B01">
        <w:rPr>
          <w:rFonts w:ascii="Calibri" w:hAnsi="Calibri" w:cs="Calibri"/>
          <w:i/>
          <w:sz w:val="22"/>
          <w:szCs w:val="22"/>
        </w:rPr>
        <w:t xml:space="preserve">Aktywność fizyczna wspiera rehabilitację dzieci niepełnosprawnych. Dlatego dokładamy wszelkich starań, aby nie tylko promować sport wśród naszych podopiecznych, ale też aktywnie wspierać organizacje, które podejmują działania na rzecz poprawy zdrowia dzieci z niepełnosprawnością oraz umożliwiają im rozwój kariery sportowej. Dotychczas w ramach filaru </w:t>
      </w:r>
      <w:r w:rsidR="00246B01" w:rsidRPr="00246B01">
        <w:rPr>
          <w:rFonts w:asciiTheme="majorHAnsi" w:hAnsiTheme="majorHAnsi" w:cstheme="majorHAnsi"/>
          <w:i/>
          <w:sz w:val="22"/>
          <w:szCs w:val="22"/>
        </w:rPr>
        <w:t xml:space="preserve">„Upowszechnianie Sportu Dzieci i Młodzieży Chorej i Niepełnosprawnej”, </w:t>
      </w:r>
      <w:r w:rsidRPr="00246B01">
        <w:rPr>
          <w:rFonts w:ascii="Calibri" w:hAnsi="Calibri" w:cs="Calibri"/>
          <w:i/>
          <w:sz w:val="22"/>
          <w:szCs w:val="22"/>
        </w:rPr>
        <w:t>przekazaliśmy</w:t>
      </w:r>
      <w:r w:rsidR="00246B01">
        <w:rPr>
          <w:rFonts w:ascii="Calibri" w:hAnsi="Calibri" w:cs="Calibri"/>
          <w:i/>
          <w:sz w:val="22"/>
          <w:szCs w:val="22"/>
        </w:rPr>
        <w:t xml:space="preserve"> </w:t>
      </w:r>
      <w:r w:rsidRPr="00246B01">
        <w:rPr>
          <w:rFonts w:ascii="Calibri" w:hAnsi="Calibri" w:cs="Calibri"/>
          <w:i/>
          <w:sz w:val="22"/>
          <w:szCs w:val="22"/>
        </w:rPr>
        <w:t xml:space="preserve">19 </w:t>
      </w:r>
      <w:r w:rsidRPr="00246B01">
        <w:rPr>
          <w:rFonts w:asciiTheme="majorHAnsi" w:hAnsiTheme="majorHAnsi" w:cstheme="majorHAnsi"/>
          <w:i/>
          <w:sz w:val="22"/>
          <w:szCs w:val="22"/>
        </w:rPr>
        <w:t>grantów dla klubów, w których</w:t>
      </w:r>
      <w:r w:rsidRPr="003A22D7">
        <w:rPr>
          <w:rFonts w:asciiTheme="majorHAnsi" w:hAnsiTheme="majorHAnsi" w:cstheme="majorHAnsi"/>
          <w:i/>
          <w:sz w:val="22"/>
          <w:szCs w:val="22"/>
        </w:rPr>
        <w:t xml:space="preserve"> trenują dzieci i</w:t>
      </w:r>
      <w:r w:rsidRPr="003A22D7">
        <w:rPr>
          <w:rFonts w:asciiTheme="majorHAnsi" w:hAnsiTheme="majorHAnsi" w:cstheme="majorHAnsi"/>
          <w:sz w:val="22"/>
          <w:szCs w:val="22"/>
        </w:rPr>
        <w:t xml:space="preserve"> </w:t>
      </w:r>
      <w:r w:rsidRPr="003A22D7">
        <w:rPr>
          <w:rFonts w:asciiTheme="majorHAnsi" w:hAnsiTheme="majorHAnsi" w:cstheme="majorHAnsi"/>
          <w:i/>
          <w:sz w:val="22"/>
          <w:szCs w:val="22"/>
        </w:rPr>
        <w:t>młodzież chora i niepełnosprawna</w:t>
      </w:r>
      <w:r w:rsidRPr="003A22D7">
        <w:rPr>
          <w:rFonts w:ascii="Calibri" w:hAnsi="Calibri" w:cs="Calibri"/>
          <w:i/>
          <w:sz w:val="22"/>
          <w:szCs w:val="22"/>
        </w:rPr>
        <w:t xml:space="preserve"> i cieszymy się, że będziemy mieć okazję pomóc kolejnym klubom</w:t>
      </w:r>
      <w:r>
        <w:rPr>
          <w:rFonts w:ascii="Calibri" w:hAnsi="Calibri" w:cs="Calibri"/>
          <w:i/>
          <w:sz w:val="22"/>
          <w:szCs w:val="22"/>
        </w:rPr>
        <w:t xml:space="preserve"> </w:t>
      </w:r>
      <w:r w:rsidRPr="003A22D7">
        <w:rPr>
          <w:rFonts w:ascii="Calibri" w:hAnsi="Calibri" w:cs="Calibri"/>
          <w:i/>
          <w:sz w:val="22"/>
          <w:szCs w:val="22"/>
        </w:rPr>
        <w:t xml:space="preserve">- </w:t>
      </w:r>
      <w:r w:rsidRPr="003A22D7">
        <w:rPr>
          <w:rFonts w:ascii="Calibri" w:hAnsi="Calibri" w:cs="Calibri"/>
          <w:b/>
          <w:i/>
          <w:sz w:val="22"/>
          <w:szCs w:val="22"/>
        </w:rPr>
        <w:t xml:space="preserve">dodaje Krystyna </w:t>
      </w:r>
      <w:proofErr w:type="spellStart"/>
      <w:r w:rsidRPr="003A22D7">
        <w:rPr>
          <w:rFonts w:ascii="Calibri" w:hAnsi="Calibri" w:cs="Calibri"/>
          <w:b/>
          <w:i/>
          <w:sz w:val="22"/>
          <w:szCs w:val="22"/>
        </w:rPr>
        <w:t>Aldrige</w:t>
      </w:r>
      <w:proofErr w:type="spellEnd"/>
      <w:r w:rsidR="00127089">
        <w:rPr>
          <w:rFonts w:ascii="Calibri" w:hAnsi="Calibri" w:cs="Calibri"/>
          <w:b/>
          <w:i/>
          <w:sz w:val="22"/>
          <w:szCs w:val="22"/>
        </w:rPr>
        <w:t>-</w:t>
      </w:r>
      <w:r w:rsidRPr="003A22D7">
        <w:rPr>
          <w:rFonts w:ascii="Calibri" w:hAnsi="Calibri" w:cs="Calibri"/>
          <w:b/>
          <w:i/>
          <w:sz w:val="22"/>
          <w:szCs w:val="22"/>
        </w:rPr>
        <w:t xml:space="preserve">Holc, Prezes Fundacji POLSAT. </w:t>
      </w:r>
    </w:p>
    <w:p w14:paraId="7FB98AA7" w14:textId="77777777" w:rsidR="00B37FEC" w:rsidRPr="00E54109" w:rsidRDefault="00B37FEC" w:rsidP="00F24CE6">
      <w:pPr>
        <w:tabs>
          <w:tab w:val="left" w:pos="6540"/>
        </w:tabs>
        <w:ind w:left="-567"/>
        <w:jc w:val="both"/>
        <w:rPr>
          <w:rFonts w:ascii="Calibri" w:hAnsi="Calibri" w:cs="Calibri"/>
          <w:i/>
          <w:sz w:val="22"/>
          <w:szCs w:val="22"/>
        </w:rPr>
      </w:pPr>
    </w:p>
    <w:p w14:paraId="208394F8" w14:textId="7B2EF3AC" w:rsidR="00B37FEC" w:rsidRPr="00E54109" w:rsidRDefault="00B37FEC" w:rsidP="00B37FEC">
      <w:pPr>
        <w:tabs>
          <w:tab w:val="left" w:pos="6540"/>
        </w:tabs>
        <w:ind w:left="-567"/>
        <w:jc w:val="both"/>
        <w:rPr>
          <w:rFonts w:ascii="Calibri" w:hAnsi="Calibri" w:cs="Calibri"/>
          <w:sz w:val="22"/>
          <w:szCs w:val="22"/>
        </w:rPr>
      </w:pPr>
      <w:r w:rsidRPr="00E54109">
        <w:rPr>
          <w:rFonts w:ascii="Calibri" w:hAnsi="Calibri" w:cs="Calibri"/>
          <w:sz w:val="22"/>
          <w:szCs w:val="22"/>
        </w:rPr>
        <w:t xml:space="preserve">W tym roku do partnerów programu „Polskie Nadzieje Olimpijskie” dołączyła Fundacja LOTOS, która od wielu lat angażuje się w działania mające na celu wyrównywanie różnic społecznych, </w:t>
      </w:r>
      <w:r w:rsidRPr="00E54109">
        <w:rPr>
          <w:rFonts w:ascii="Calibri" w:hAnsi="Calibri" w:cs="Calibri"/>
          <w:sz w:val="22"/>
          <w:szCs w:val="22"/>
        </w:rPr>
        <w:br/>
        <w:t>z</w:t>
      </w:r>
      <w:r w:rsidR="008F6622">
        <w:rPr>
          <w:rFonts w:ascii="Calibri" w:hAnsi="Calibri" w:cs="Calibri"/>
          <w:sz w:val="22"/>
          <w:szCs w:val="22"/>
        </w:rPr>
        <w:t>e</w:t>
      </w:r>
      <w:r w:rsidRPr="00E54109">
        <w:rPr>
          <w:rFonts w:ascii="Calibri" w:hAnsi="Calibri" w:cs="Calibri"/>
          <w:sz w:val="22"/>
          <w:szCs w:val="22"/>
        </w:rPr>
        <w:t xml:space="preserve"> szczególnym nakierowaniem na dzieci i młodzież. </w:t>
      </w:r>
    </w:p>
    <w:p w14:paraId="7FC89459" w14:textId="77777777" w:rsidR="00B37FEC" w:rsidRPr="00E54109" w:rsidRDefault="00B37FEC" w:rsidP="00B37FEC">
      <w:pPr>
        <w:tabs>
          <w:tab w:val="left" w:pos="6540"/>
        </w:tabs>
        <w:ind w:left="-567"/>
        <w:jc w:val="both"/>
        <w:rPr>
          <w:rFonts w:ascii="Calibri" w:hAnsi="Calibri" w:cs="Calibri"/>
          <w:sz w:val="22"/>
          <w:szCs w:val="22"/>
        </w:rPr>
      </w:pPr>
    </w:p>
    <w:p w14:paraId="2989DA8C" w14:textId="1B550E71" w:rsidR="00246B01" w:rsidRDefault="00B37FEC" w:rsidP="00246B01">
      <w:pPr>
        <w:tabs>
          <w:tab w:val="left" w:pos="6540"/>
        </w:tabs>
        <w:ind w:left="-567"/>
        <w:jc w:val="both"/>
        <w:rPr>
          <w:rFonts w:ascii="Calibri" w:hAnsi="Calibri" w:cs="Calibri"/>
          <w:i/>
          <w:iCs/>
          <w:sz w:val="22"/>
          <w:szCs w:val="22"/>
        </w:rPr>
      </w:pPr>
      <w:r w:rsidRPr="00E54109">
        <w:rPr>
          <w:rFonts w:ascii="Calibri" w:hAnsi="Calibri" w:cs="Calibri"/>
          <w:i/>
          <w:iCs/>
          <w:sz w:val="22"/>
          <w:szCs w:val="22"/>
        </w:rPr>
        <w:t xml:space="preserve">- LOTOS od wielu lat aktywnie wspiera najpopularniejsze dyscypliny sportowe oraz dba o rozwój młodych, utalentowanych sportowców. Naszym celem jest wspieranie sportowego rozwoju dzieci </w:t>
      </w:r>
      <w:r w:rsidR="00DD4082">
        <w:rPr>
          <w:rFonts w:ascii="Calibri" w:hAnsi="Calibri" w:cs="Calibri"/>
          <w:i/>
          <w:iCs/>
          <w:sz w:val="22"/>
          <w:szCs w:val="22"/>
        </w:rPr>
        <w:br/>
      </w:r>
      <w:r w:rsidRPr="00E54109">
        <w:rPr>
          <w:rFonts w:ascii="Calibri" w:hAnsi="Calibri" w:cs="Calibri"/>
          <w:i/>
          <w:iCs/>
          <w:sz w:val="22"/>
          <w:szCs w:val="22"/>
        </w:rPr>
        <w:t xml:space="preserve">i młodzieży. Z przyjemnością zatem zaangażowaliśmy się w Program „Polskie Nadzieje Olimpijskie”, </w:t>
      </w:r>
    </w:p>
    <w:p w14:paraId="00608905" w14:textId="7E1C4A9C" w:rsidR="00246B01" w:rsidRDefault="00246B01" w:rsidP="00246B01">
      <w:pPr>
        <w:tabs>
          <w:tab w:val="left" w:pos="6540"/>
        </w:tabs>
        <w:ind w:left="-567"/>
        <w:jc w:val="both"/>
        <w:rPr>
          <w:rFonts w:ascii="Calibri" w:hAnsi="Calibri" w:cs="Calibri"/>
          <w:i/>
          <w:iCs/>
          <w:sz w:val="22"/>
          <w:szCs w:val="22"/>
        </w:rPr>
      </w:pPr>
    </w:p>
    <w:p w14:paraId="1F5A3E8F" w14:textId="1E674FD7" w:rsidR="00B37FEC" w:rsidRPr="00246B01" w:rsidRDefault="00FF103B" w:rsidP="00246B01">
      <w:pPr>
        <w:tabs>
          <w:tab w:val="left" w:pos="6540"/>
        </w:tabs>
        <w:ind w:left="-567"/>
        <w:jc w:val="both"/>
        <w:rPr>
          <w:rFonts w:ascii="Calibri" w:hAnsi="Calibri" w:cs="Calibri"/>
          <w:i/>
          <w:iCs/>
          <w:sz w:val="22"/>
          <w:szCs w:val="22"/>
        </w:rPr>
      </w:pPr>
      <w:r>
        <w:rPr>
          <w:noProof/>
          <w:lang w:eastAsia="pl-PL"/>
        </w:rPr>
        <w:drawing>
          <wp:anchor distT="0" distB="0" distL="114300" distR="114300" simplePos="0" relativeHeight="251657728" behindDoc="1" locked="0" layoutInCell="1" allowOverlap="1" wp14:anchorId="5AD46F50" wp14:editId="1CA3085A">
            <wp:simplePos x="0" y="0"/>
            <wp:positionH relativeFrom="page">
              <wp:align>right</wp:align>
            </wp:positionH>
            <wp:positionV relativeFrom="paragraph">
              <wp:posOffset>-984250</wp:posOffset>
            </wp:positionV>
            <wp:extent cx="7556500" cy="10705550"/>
            <wp:effectExtent l="0" t="0" r="6350" b="635"/>
            <wp:wrapNone/>
            <wp:docPr id="3" name="Picture 3" descr="C:\Users\natalia.jaworowska\AppData\Local\Microsoft\Windows\INetCache\Content.Word\P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a.jaworowska\AppData\Local\Microsoft\Windows\INetCache\Content.Word\PN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0" cy="1070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FEC" w:rsidRPr="00E54109">
        <w:rPr>
          <w:rFonts w:ascii="Calibri" w:hAnsi="Calibri" w:cs="Calibri"/>
          <w:i/>
          <w:iCs/>
          <w:sz w:val="22"/>
          <w:szCs w:val="22"/>
        </w:rPr>
        <w:t xml:space="preserve">który powstał po to, aby wspierać dzieci i młodzież uprawiające sporty olimpijskie oraz rozpowszechniać aktywność sportową dzieci chorych i </w:t>
      </w:r>
      <w:r w:rsidR="008F6622">
        <w:rPr>
          <w:rFonts w:ascii="Calibri" w:hAnsi="Calibri" w:cs="Calibri"/>
          <w:i/>
          <w:iCs/>
          <w:sz w:val="22"/>
          <w:szCs w:val="22"/>
        </w:rPr>
        <w:t>z niepełnosprawnością</w:t>
      </w:r>
      <w:r w:rsidR="00B37FEC" w:rsidRPr="00E54109">
        <w:rPr>
          <w:rFonts w:ascii="Calibri" w:hAnsi="Calibri" w:cs="Calibri"/>
          <w:i/>
          <w:iCs/>
          <w:sz w:val="22"/>
          <w:szCs w:val="22"/>
        </w:rPr>
        <w:t>. Idee te bardzo dobrze wpisują się w cele statutowe Fundacji LOTOS i są zgodne z</w:t>
      </w:r>
      <w:r w:rsidR="008F6622">
        <w:rPr>
          <w:rFonts w:ascii="Calibri" w:hAnsi="Calibri" w:cs="Calibri"/>
          <w:i/>
          <w:iCs/>
          <w:sz w:val="22"/>
          <w:szCs w:val="22"/>
        </w:rPr>
        <w:t>e s</w:t>
      </w:r>
      <w:r w:rsidR="00B37FEC" w:rsidRPr="00E54109">
        <w:rPr>
          <w:rFonts w:ascii="Calibri" w:hAnsi="Calibri" w:cs="Calibri"/>
          <w:i/>
          <w:iCs/>
          <w:sz w:val="22"/>
          <w:szCs w:val="22"/>
        </w:rPr>
        <w:t xml:space="preserve">trategią społecznej odpowiedzialności Grupy Kapitałowej LOTOS </w:t>
      </w:r>
      <w:r w:rsidR="00B37FEC" w:rsidRPr="00E54109">
        <w:rPr>
          <w:rFonts w:ascii="Calibri" w:hAnsi="Calibri" w:cs="Calibri"/>
          <w:iCs/>
          <w:sz w:val="22"/>
          <w:szCs w:val="22"/>
        </w:rPr>
        <w:t xml:space="preserve">– </w:t>
      </w:r>
      <w:r w:rsidR="00B37FEC" w:rsidRPr="00DD4082">
        <w:rPr>
          <w:rFonts w:ascii="Calibri" w:hAnsi="Calibri" w:cs="Calibri"/>
          <w:b/>
          <w:iCs/>
          <w:sz w:val="22"/>
          <w:szCs w:val="22"/>
        </w:rPr>
        <w:t>mówi Marcin Gargas, Prezes Fundacji LOTOS.</w:t>
      </w:r>
      <w:r w:rsidR="00B37FEC" w:rsidRPr="00E54109">
        <w:rPr>
          <w:rFonts w:ascii="Calibri" w:hAnsi="Calibri" w:cs="Calibri"/>
          <w:iCs/>
          <w:sz w:val="22"/>
          <w:szCs w:val="22"/>
        </w:rPr>
        <w:t xml:space="preserve"> </w:t>
      </w:r>
    </w:p>
    <w:p w14:paraId="2631F6B1" w14:textId="7EF0886D" w:rsidR="00F24CE6" w:rsidRPr="00E54109" w:rsidRDefault="00F24CE6" w:rsidP="003A22D7">
      <w:pPr>
        <w:tabs>
          <w:tab w:val="left" w:pos="6540"/>
        </w:tabs>
        <w:jc w:val="both"/>
        <w:rPr>
          <w:rFonts w:ascii="Calibri" w:hAnsi="Calibri" w:cs="Calibri"/>
          <w:i/>
          <w:sz w:val="22"/>
          <w:szCs w:val="22"/>
        </w:rPr>
      </w:pPr>
    </w:p>
    <w:p w14:paraId="65D1B346" w14:textId="63582065" w:rsidR="00F24CE6" w:rsidRPr="00E54109" w:rsidRDefault="00246B01" w:rsidP="00F24CE6">
      <w:pPr>
        <w:tabs>
          <w:tab w:val="left" w:pos="6540"/>
        </w:tabs>
        <w:ind w:left="-567"/>
        <w:jc w:val="both"/>
        <w:rPr>
          <w:rFonts w:ascii="Calibri" w:hAnsi="Calibri" w:cs="Calibri"/>
          <w:b/>
          <w:sz w:val="22"/>
          <w:szCs w:val="22"/>
        </w:rPr>
      </w:pPr>
      <w:r>
        <w:rPr>
          <w:rFonts w:ascii="Calibri" w:hAnsi="Calibri" w:cs="Calibri"/>
          <w:sz w:val="22"/>
          <w:szCs w:val="22"/>
        </w:rPr>
        <w:t xml:space="preserve">W </w:t>
      </w:r>
      <w:r w:rsidR="00127089">
        <w:rPr>
          <w:rFonts w:ascii="Calibri" w:hAnsi="Calibri" w:cs="Calibri"/>
          <w:sz w:val="22"/>
          <w:szCs w:val="22"/>
        </w:rPr>
        <w:t>ramach poprzednich edycji programu</w:t>
      </w:r>
      <w:r>
        <w:rPr>
          <w:rFonts w:ascii="Calibri" w:hAnsi="Calibri" w:cs="Calibri"/>
          <w:sz w:val="22"/>
          <w:szCs w:val="22"/>
        </w:rPr>
        <w:t xml:space="preserve"> „Polskie Nadzieje Olimpijskie”</w:t>
      </w:r>
      <w:r w:rsidR="00127089">
        <w:rPr>
          <w:rFonts w:ascii="Calibri" w:hAnsi="Calibri" w:cs="Calibri"/>
          <w:sz w:val="22"/>
          <w:szCs w:val="22"/>
        </w:rPr>
        <w:t xml:space="preserve"> wręczono granty</w:t>
      </w:r>
      <w:r>
        <w:rPr>
          <w:rFonts w:ascii="Calibri" w:hAnsi="Calibri" w:cs="Calibri"/>
          <w:sz w:val="22"/>
          <w:szCs w:val="22"/>
        </w:rPr>
        <w:br/>
      </w:r>
      <w:r w:rsidR="00127089">
        <w:rPr>
          <w:rFonts w:ascii="Calibri" w:hAnsi="Calibri" w:cs="Calibri"/>
          <w:sz w:val="22"/>
          <w:szCs w:val="22"/>
        </w:rPr>
        <w:t xml:space="preserve">59 </w:t>
      </w:r>
      <w:r w:rsidR="002E4AF2">
        <w:rPr>
          <w:rFonts w:ascii="Calibri" w:hAnsi="Calibri" w:cs="Calibri"/>
          <w:sz w:val="22"/>
          <w:szCs w:val="22"/>
        </w:rPr>
        <w:t xml:space="preserve">organizacjom </w:t>
      </w:r>
      <w:r w:rsidR="00127089">
        <w:rPr>
          <w:rFonts w:ascii="Calibri" w:hAnsi="Calibri" w:cs="Calibri"/>
          <w:sz w:val="22"/>
          <w:szCs w:val="22"/>
        </w:rPr>
        <w:t>sportow</w:t>
      </w:r>
      <w:r>
        <w:rPr>
          <w:rFonts w:ascii="Calibri" w:hAnsi="Calibri" w:cs="Calibri"/>
          <w:sz w:val="22"/>
          <w:szCs w:val="22"/>
        </w:rPr>
        <w:t xml:space="preserve">ym dedykowanym zdrowym dzieciom </w:t>
      </w:r>
      <w:r w:rsidR="00127089">
        <w:rPr>
          <w:rFonts w:ascii="Calibri" w:hAnsi="Calibri" w:cs="Calibri"/>
          <w:sz w:val="22"/>
          <w:szCs w:val="22"/>
        </w:rPr>
        <w:t>i młodzieży oraz 19 grantów dla dzieci chorych</w:t>
      </w:r>
      <w:r>
        <w:rPr>
          <w:rFonts w:ascii="Calibri" w:hAnsi="Calibri" w:cs="Calibri"/>
          <w:sz w:val="22"/>
          <w:szCs w:val="22"/>
        </w:rPr>
        <w:t xml:space="preserve"> i niepełnosprawnych</w:t>
      </w:r>
      <w:r w:rsidR="00127089">
        <w:rPr>
          <w:rFonts w:ascii="Calibri" w:hAnsi="Calibri" w:cs="Calibri"/>
          <w:sz w:val="22"/>
          <w:szCs w:val="22"/>
        </w:rPr>
        <w:t xml:space="preserve">. </w:t>
      </w:r>
      <w:r w:rsidR="00127089">
        <w:rPr>
          <w:rFonts w:ascii="Calibri" w:hAnsi="Calibri" w:cs="Calibri"/>
          <w:b/>
          <w:sz w:val="22"/>
          <w:szCs w:val="22"/>
        </w:rPr>
        <w:t xml:space="preserve">Łączna kwota przyznana w czasie wszystkich edycji PNO to ponad 3,6 miliona złotych. </w:t>
      </w:r>
    </w:p>
    <w:p w14:paraId="38D76F81" w14:textId="77777777" w:rsidR="00F24CE6" w:rsidRPr="00E54109" w:rsidRDefault="00F24CE6" w:rsidP="00F24CE6">
      <w:pPr>
        <w:tabs>
          <w:tab w:val="left" w:pos="6540"/>
        </w:tabs>
        <w:ind w:left="-567"/>
        <w:jc w:val="both"/>
        <w:rPr>
          <w:rFonts w:ascii="Calibri" w:hAnsi="Calibri" w:cs="Calibri"/>
          <w:i/>
          <w:sz w:val="22"/>
          <w:szCs w:val="22"/>
        </w:rPr>
      </w:pPr>
    </w:p>
    <w:p w14:paraId="4324C466" w14:textId="77777777" w:rsidR="0043118D" w:rsidRPr="00E54109" w:rsidRDefault="0043118D" w:rsidP="00F772FB">
      <w:pPr>
        <w:tabs>
          <w:tab w:val="left" w:pos="6540"/>
        </w:tabs>
        <w:ind w:left="-567"/>
        <w:jc w:val="both"/>
        <w:rPr>
          <w:rFonts w:ascii="Calibri" w:hAnsi="Calibri" w:cs="Calibri"/>
          <w:i/>
          <w:sz w:val="22"/>
          <w:szCs w:val="22"/>
        </w:rPr>
      </w:pPr>
    </w:p>
    <w:p w14:paraId="7D753E00" w14:textId="15D873FF" w:rsidR="000C69AE" w:rsidRDefault="000C69AE" w:rsidP="00F772FB">
      <w:pPr>
        <w:tabs>
          <w:tab w:val="left" w:pos="6540"/>
        </w:tabs>
        <w:ind w:left="-567"/>
        <w:jc w:val="both"/>
        <w:rPr>
          <w:sz w:val="22"/>
          <w:szCs w:val="22"/>
        </w:rPr>
      </w:pPr>
    </w:p>
    <w:p w14:paraId="4FDFCC45" w14:textId="77777777" w:rsidR="000C69AE" w:rsidRPr="00FA2B3C" w:rsidRDefault="000C69AE" w:rsidP="000C69AE">
      <w:pPr>
        <w:jc w:val="center"/>
        <w:rPr>
          <w:rFonts w:eastAsia="Calibri"/>
          <w:sz w:val="20"/>
          <w:szCs w:val="20"/>
        </w:rPr>
      </w:pPr>
      <w:r w:rsidRPr="00FA2B3C">
        <w:rPr>
          <w:b/>
          <w:sz w:val="20"/>
          <w:szCs w:val="20"/>
        </w:rPr>
        <w:t>###</w:t>
      </w:r>
    </w:p>
    <w:p w14:paraId="57AC5958" w14:textId="77777777" w:rsidR="000C69AE" w:rsidRPr="000C69AE" w:rsidRDefault="000C69AE" w:rsidP="000C69AE">
      <w:pPr>
        <w:pStyle w:val="Kolorowalistaakcent11"/>
        <w:spacing w:after="0" w:line="240" w:lineRule="auto"/>
        <w:ind w:left="-567"/>
        <w:rPr>
          <w:rFonts w:asciiTheme="minorHAnsi" w:hAnsiTheme="minorHAnsi"/>
          <w:b/>
          <w:sz w:val="20"/>
          <w:szCs w:val="20"/>
        </w:rPr>
      </w:pPr>
      <w:r w:rsidRPr="000C69AE">
        <w:rPr>
          <w:rFonts w:asciiTheme="minorHAnsi" w:hAnsiTheme="minorHAnsi"/>
          <w:b/>
          <w:sz w:val="20"/>
          <w:szCs w:val="20"/>
        </w:rPr>
        <w:t>O PKOl</w:t>
      </w:r>
    </w:p>
    <w:p w14:paraId="0F53FDCB" w14:textId="0F754708" w:rsidR="000C69AE" w:rsidRDefault="00B37FEC" w:rsidP="00F9713E">
      <w:pPr>
        <w:ind w:left="-567"/>
        <w:jc w:val="both"/>
        <w:rPr>
          <w:rFonts w:eastAsia="MS Mincho" w:cs="Calibri"/>
          <w:sz w:val="20"/>
          <w:szCs w:val="20"/>
        </w:rPr>
      </w:pPr>
      <w:r>
        <w:rPr>
          <w:rFonts w:eastAsia="MS Mincho" w:cs="Calibri"/>
          <w:sz w:val="20"/>
          <w:szCs w:val="20"/>
        </w:rPr>
        <w:t>Polsk</w:t>
      </w:r>
      <w:r w:rsidR="00DD4082">
        <w:rPr>
          <w:rFonts w:eastAsia="MS Mincho" w:cs="Calibri"/>
          <w:sz w:val="20"/>
          <w:szCs w:val="20"/>
        </w:rPr>
        <w:t xml:space="preserve"> Komitet Olimpijski </w:t>
      </w:r>
      <w:r w:rsidR="000C69AE" w:rsidRPr="000C69AE">
        <w:rPr>
          <w:rFonts w:eastAsia="MS Mincho" w:cs="Calibri"/>
          <w:sz w:val="20"/>
          <w:szCs w:val="20"/>
        </w:rPr>
        <w:t xml:space="preserve">zrodził się ze społecznego ruchu i skupia wybitnych </w:t>
      </w:r>
      <w:r w:rsidR="00A7669B">
        <w:rPr>
          <w:rFonts w:eastAsia="MS Mincho" w:cs="Calibri"/>
          <w:sz w:val="20"/>
          <w:szCs w:val="20"/>
        </w:rPr>
        <w:t xml:space="preserve">wolontariuszy życia sportowego </w:t>
      </w:r>
      <w:r w:rsidR="000C69AE" w:rsidRPr="000C69AE">
        <w:rPr>
          <w:rFonts w:eastAsia="MS Mincho" w:cs="Calibri"/>
          <w:sz w:val="20"/>
          <w:szCs w:val="20"/>
        </w:rPr>
        <w:t>i kulturalnego, jest ogólnopolskim stowarzyszeniem zw</w:t>
      </w:r>
      <w:r w:rsidR="00A7669B">
        <w:rPr>
          <w:rFonts w:eastAsia="MS Mincho" w:cs="Calibri"/>
          <w:sz w:val="20"/>
          <w:szCs w:val="20"/>
        </w:rPr>
        <w:t xml:space="preserve">iązków, organizacji sportowych </w:t>
      </w:r>
      <w:r w:rsidR="000C69AE" w:rsidRPr="000C69AE">
        <w:rPr>
          <w:rFonts w:eastAsia="MS Mincho" w:cs="Calibri"/>
          <w:sz w:val="20"/>
          <w:szCs w:val="20"/>
        </w:rPr>
        <w:t xml:space="preserve">i innych osób prawnych, realizujących cele i zadania Ruchu Olimpijskiego oraz zadania związane </w:t>
      </w:r>
      <w:r w:rsidR="000C69AE" w:rsidRPr="000C69AE">
        <w:rPr>
          <w:rFonts w:eastAsia="MS Mincho" w:cs="Calibri"/>
          <w:sz w:val="20"/>
          <w:szCs w:val="20"/>
        </w:rPr>
        <w:br/>
        <w:t xml:space="preserve">z rozwojem sportu polskiego. Misją Polskiego Komitetu Olimpijskiego jest rozwój, propagowanie </w:t>
      </w:r>
      <w:r w:rsidR="000C69AE" w:rsidRPr="000C69AE">
        <w:rPr>
          <w:rFonts w:eastAsia="MS Mincho" w:cs="Calibri"/>
          <w:sz w:val="20"/>
          <w:szCs w:val="20"/>
        </w:rPr>
        <w:br/>
        <w:t>i ochrona Ruchu Olimpijskiego w Polsce, zgodnie z Kartą Olimpijską.</w:t>
      </w:r>
      <w:r w:rsidR="00F9713E">
        <w:rPr>
          <w:rFonts w:eastAsia="MS Mincho" w:cs="Calibri"/>
          <w:sz w:val="20"/>
          <w:szCs w:val="20"/>
        </w:rPr>
        <w:t xml:space="preserve"> </w:t>
      </w:r>
      <w:r w:rsidR="000C69AE" w:rsidRPr="000C69AE">
        <w:rPr>
          <w:rFonts w:eastAsia="MS Mincho" w:cs="Calibri"/>
          <w:sz w:val="20"/>
          <w:szCs w:val="20"/>
        </w:rPr>
        <w:t xml:space="preserve">Od </w:t>
      </w:r>
      <w:r w:rsidR="000078D2">
        <w:rPr>
          <w:rFonts w:eastAsia="MS Mincho" w:cs="Calibri"/>
          <w:sz w:val="20"/>
          <w:szCs w:val="20"/>
        </w:rPr>
        <w:t xml:space="preserve"> blisko  100</w:t>
      </w:r>
      <w:r w:rsidR="000C69AE" w:rsidRPr="000C69AE">
        <w:rPr>
          <w:rFonts w:eastAsia="MS Mincho" w:cs="Calibri"/>
          <w:sz w:val="20"/>
          <w:szCs w:val="20"/>
        </w:rPr>
        <w:t xml:space="preserve"> lat PKOl rozwija aktywną i wielokierunkową działalność, stwarza warunki i organizuje udział polskiej reprezentacji w igrzyskach olimpijskich, promuje ideę olimpijską i upowszechnia sport, włącza polski ruch sportowy do światowej rodziny olimpijskiej i zapewnia s</w:t>
      </w:r>
      <w:r w:rsidR="00F9713E">
        <w:rPr>
          <w:rFonts w:eastAsia="MS Mincho" w:cs="Calibri"/>
          <w:sz w:val="20"/>
          <w:szCs w:val="20"/>
        </w:rPr>
        <w:t xml:space="preserve">tałe kontakty polskiego sportu  </w:t>
      </w:r>
      <w:r w:rsidR="000C69AE" w:rsidRPr="000C69AE">
        <w:rPr>
          <w:rFonts w:eastAsia="MS Mincho" w:cs="Calibri"/>
          <w:sz w:val="20"/>
          <w:szCs w:val="20"/>
        </w:rPr>
        <w:t>z międzynarodowym ruchem olimpijskim, podejmuje różnorodne działania w dz</w:t>
      </w:r>
      <w:r w:rsidR="00595075">
        <w:rPr>
          <w:rFonts w:eastAsia="MS Mincho" w:cs="Calibri"/>
          <w:sz w:val="20"/>
          <w:szCs w:val="20"/>
        </w:rPr>
        <w:t xml:space="preserve">iedzinie edukacji olimpijskiej </w:t>
      </w:r>
      <w:r w:rsidR="000C69AE" w:rsidRPr="000C69AE">
        <w:rPr>
          <w:rFonts w:eastAsia="MS Mincho" w:cs="Calibri"/>
          <w:sz w:val="20"/>
          <w:szCs w:val="20"/>
        </w:rPr>
        <w:t>i przyczynia się do trwałych związków sportu ze sztuką.</w:t>
      </w:r>
      <w:r w:rsidR="000C69AE" w:rsidRPr="000C69AE">
        <w:rPr>
          <w:rFonts w:eastAsia="MS Mincho" w:cs="Calibri"/>
          <w:sz w:val="20"/>
          <w:szCs w:val="20"/>
        </w:rPr>
        <w:tab/>
      </w:r>
    </w:p>
    <w:p w14:paraId="2D2C74D3" w14:textId="13747016" w:rsidR="00595075" w:rsidRDefault="00595075" w:rsidP="009E468A">
      <w:pPr>
        <w:pStyle w:val="Kolorowalistaakcent11"/>
        <w:spacing w:after="0" w:line="240" w:lineRule="auto"/>
        <w:ind w:left="0"/>
        <w:rPr>
          <w:rFonts w:asciiTheme="minorHAnsi" w:hAnsiTheme="minorHAnsi"/>
          <w:b/>
          <w:sz w:val="20"/>
          <w:szCs w:val="20"/>
        </w:rPr>
      </w:pPr>
    </w:p>
    <w:p w14:paraId="5A953606" w14:textId="0893E774" w:rsidR="00595075" w:rsidRDefault="00595075" w:rsidP="00A7669B">
      <w:pPr>
        <w:pStyle w:val="Kolorowalistaakcent11"/>
        <w:spacing w:after="0" w:line="240" w:lineRule="auto"/>
        <w:ind w:left="0"/>
        <w:rPr>
          <w:rFonts w:asciiTheme="minorHAnsi" w:hAnsiTheme="minorHAnsi"/>
          <w:b/>
          <w:sz w:val="20"/>
          <w:szCs w:val="20"/>
        </w:rPr>
      </w:pPr>
    </w:p>
    <w:p w14:paraId="49E3EDBF" w14:textId="77777777" w:rsidR="00505824" w:rsidRDefault="00505824" w:rsidP="00505824">
      <w:pPr>
        <w:ind w:left="-709" w:firstLine="142"/>
      </w:pPr>
      <w:r>
        <w:rPr>
          <w:rFonts w:ascii="Calibri" w:hAnsi="Calibri"/>
          <w:b/>
          <w:bCs/>
          <w:sz w:val="20"/>
          <w:szCs w:val="20"/>
        </w:rPr>
        <w:t>O Telewizji POLSAT</w:t>
      </w:r>
    </w:p>
    <w:p w14:paraId="48249F1D" w14:textId="06D6B1CD" w:rsidR="00505824" w:rsidRDefault="00505824" w:rsidP="00A7669B">
      <w:pPr>
        <w:ind w:left="-567"/>
        <w:jc w:val="both"/>
      </w:pPr>
      <w:r>
        <w:rPr>
          <w:rFonts w:ascii="Calibri" w:hAnsi="Calibri"/>
          <w:sz w:val="20"/>
          <w:szCs w:val="20"/>
        </w:rPr>
        <w:t>Telewizja POLSAT to pierwsza komercyjna stacja telewizyjna w Polsce. Dzięki filmowym hitom, kultowym serialom, muzycznym wydarzeniom, teleturniejom i relacjom sportowym z najważniejszych wydarzeń, stała się ulubioną stacją milionów Polaków. Dzisiaj jest częścią największej grupy medialno-telekomunikacyjne w Polsce – Grupy Cyfrowy Polsat, w skład której wchodzą także: Cyfrowy Polsat – operator największej polskiej platformy satelitarnej i dostawca nowoczesnych usług multimedialnych, Polkomtel – operator sieci komórkowej Plus, lider technologii LTE korzystający z najnowocześniejszych rozwiązań telekomunikacyjnych w rozwijaniu usług dla swoich klientów oraz IPLA – lider na rynku wideo online posiadający średnio ok. 4 mln użytkowników miesięcznie. W ciągu niespełna 25 lat POLSAT zdobył miliony widzów i zapewnił sobie bardzo mocną pozycję na polskim rynku medialnym. POLSAT jest jedną z najbardziej cenionych i rozpoznawalnych marek w Polsce.</w:t>
      </w:r>
      <w:r>
        <w:br/>
      </w:r>
      <w:r>
        <w:rPr>
          <w:rFonts w:ascii="Calibri" w:hAnsi="Calibri"/>
          <w:sz w:val="20"/>
          <w:szCs w:val="20"/>
        </w:rPr>
        <w:t> </w:t>
      </w:r>
      <w:r>
        <w:br/>
      </w:r>
      <w:r>
        <w:rPr>
          <w:rFonts w:ascii="Calibri" w:hAnsi="Calibri"/>
          <w:sz w:val="20"/>
          <w:szCs w:val="20"/>
        </w:rPr>
        <w:t xml:space="preserve">Decyduje o tym atrakcyjna oferta programowa, która dociera do ponad 98 procent gospodarstw domowych! Najmocniejszymi filarami stacji są: doskonała rozrywka, pasjonujące kino, rzetelna i szybka informacja oraz emocjonujący sport. Stacja intensywnie inwestuje w rozwój kanałów tematycznych. Obecnie posiada w ofercie 24 kanały (w tym 14 w jakości HD): Polsat, Polsat HD, Polsat 2 HD, Polsat 1, Super Polsat, Polsat Sport, Polsat Sport HD, Polsat Sport Extra, Polsat Sport Extra HD, Polsat </w:t>
      </w:r>
      <w:proofErr w:type="spellStart"/>
      <w:r>
        <w:rPr>
          <w:rFonts w:ascii="Calibri" w:hAnsi="Calibri"/>
          <w:sz w:val="20"/>
          <w:szCs w:val="20"/>
        </w:rPr>
        <w:t>Fight</w:t>
      </w:r>
      <w:proofErr w:type="spellEnd"/>
      <w:r>
        <w:rPr>
          <w:rFonts w:ascii="Calibri" w:hAnsi="Calibri"/>
          <w:sz w:val="20"/>
          <w:szCs w:val="20"/>
        </w:rPr>
        <w:t xml:space="preserve"> HD, Polsat Sport News HD, Polsat News HD, Polsat News 2, Polsat Play HD, Polsat </w:t>
      </w:r>
      <w:proofErr w:type="spellStart"/>
      <w:r>
        <w:rPr>
          <w:rFonts w:ascii="Calibri" w:hAnsi="Calibri"/>
          <w:sz w:val="20"/>
          <w:szCs w:val="20"/>
        </w:rPr>
        <w:t>Cafe</w:t>
      </w:r>
      <w:proofErr w:type="spellEnd"/>
      <w:r>
        <w:rPr>
          <w:rFonts w:ascii="Calibri" w:hAnsi="Calibri"/>
          <w:sz w:val="20"/>
          <w:szCs w:val="20"/>
        </w:rPr>
        <w:t xml:space="preserve"> HD, Polsat Film, Polsat Film HD, Polsat Doku HD, Polsat Jim Jam, CI Polsat, Polsat </w:t>
      </w:r>
      <w:proofErr w:type="spellStart"/>
      <w:r>
        <w:rPr>
          <w:rFonts w:ascii="Calibri" w:hAnsi="Calibri"/>
          <w:sz w:val="20"/>
          <w:szCs w:val="20"/>
        </w:rPr>
        <w:t>Viasat</w:t>
      </w:r>
      <w:proofErr w:type="spellEnd"/>
      <w:r>
        <w:rPr>
          <w:rFonts w:ascii="Calibri" w:hAnsi="Calibri"/>
          <w:sz w:val="20"/>
          <w:szCs w:val="20"/>
        </w:rPr>
        <w:t xml:space="preserve"> </w:t>
      </w:r>
      <w:proofErr w:type="spellStart"/>
      <w:r>
        <w:rPr>
          <w:rFonts w:ascii="Calibri" w:hAnsi="Calibri"/>
          <w:sz w:val="20"/>
          <w:szCs w:val="20"/>
        </w:rPr>
        <w:t>Explore</w:t>
      </w:r>
      <w:proofErr w:type="spellEnd"/>
      <w:r>
        <w:rPr>
          <w:rFonts w:ascii="Calibri" w:hAnsi="Calibri"/>
          <w:sz w:val="20"/>
          <w:szCs w:val="20"/>
        </w:rPr>
        <w:t xml:space="preserve">, Polsat </w:t>
      </w:r>
      <w:proofErr w:type="spellStart"/>
      <w:r>
        <w:rPr>
          <w:rFonts w:ascii="Calibri" w:hAnsi="Calibri"/>
          <w:sz w:val="20"/>
          <w:szCs w:val="20"/>
        </w:rPr>
        <w:t>Viasat</w:t>
      </w:r>
      <w:proofErr w:type="spellEnd"/>
      <w:r>
        <w:rPr>
          <w:rFonts w:ascii="Calibri" w:hAnsi="Calibri"/>
          <w:sz w:val="20"/>
          <w:szCs w:val="20"/>
        </w:rPr>
        <w:t xml:space="preserve"> </w:t>
      </w:r>
      <w:proofErr w:type="spellStart"/>
      <w:r>
        <w:rPr>
          <w:rFonts w:ascii="Calibri" w:hAnsi="Calibri"/>
          <w:sz w:val="20"/>
          <w:szCs w:val="20"/>
        </w:rPr>
        <w:t>Explore</w:t>
      </w:r>
      <w:proofErr w:type="spellEnd"/>
      <w:r>
        <w:rPr>
          <w:rFonts w:ascii="Calibri" w:hAnsi="Calibri"/>
          <w:sz w:val="20"/>
          <w:szCs w:val="20"/>
        </w:rPr>
        <w:t xml:space="preserve"> HD, Polsat </w:t>
      </w:r>
      <w:proofErr w:type="spellStart"/>
      <w:r>
        <w:rPr>
          <w:rFonts w:ascii="Calibri" w:hAnsi="Calibri"/>
          <w:sz w:val="20"/>
          <w:szCs w:val="20"/>
        </w:rPr>
        <w:t>Viasat</w:t>
      </w:r>
      <w:proofErr w:type="spellEnd"/>
      <w:r>
        <w:rPr>
          <w:rFonts w:ascii="Calibri" w:hAnsi="Calibri"/>
          <w:sz w:val="20"/>
          <w:szCs w:val="20"/>
        </w:rPr>
        <w:t xml:space="preserve"> </w:t>
      </w:r>
      <w:proofErr w:type="spellStart"/>
      <w:r>
        <w:rPr>
          <w:rFonts w:ascii="Calibri" w:hAnsi="Calibri"/>
          <w:sz w:val="20"/>
          <w:szCs w:val="20"/>
        </w:rPr>
        <w:t>History</w:t>
      </w:r>
      <w:proofErr w:type="spellEnd"/>
      <w:r>
        <w:rPr>
          <w:rFonts w:ascii="Calibri" w:hAnsi="Calibri"/>
          <w:sz w:val="20"/>
          <w:szCs w:val="20"/>
        </w:rPr>
        <w:t xml:space="preserve">, Polsat </w:t>
      </w:r>
      <w:proofErr w:type="spellStart"/>
      <w:r>
        <w:rPr>
          <w:rFonts w:ascii="Calibri" w:hAnsi="Calibri"/>
          <w:sz w:val="20"/>
          <w:szCs w:val="20"/>
        </w:rPr>
        <w:t>Viasat</w:t>
      </w:r>
      <w:proofErr w:type="spellEnd"/>
      <w:r>
        <w:rPr>
          <w:rFonts w:ascii="Calibri" w:hAnsi="Calibri"/>
          <w:sz w:val="20"/>
          <w:szCs w:val="20"/>
        </w:rPr>
        <w:t xml:space="preserve"> </w:t>
      </w:r>
      <w:proofErr w:type="spellStart"/>
      <w:r>
        <w:rPr>
          <w:rFonts w:ascii="Calibri" w:hAnsi="Calibri"/>
          <w:sz w:val="20"/>
          <w:szCs w:val="20"/>
        </w:rPr>
        <w:t>Hi</w:t>
      </w:r>
      <w:r w:rsidR="00AB115C">
        <w:rPr>
          <w:rFonts w:ascii="Calibri" w:hAnsi="Calibri"/>
          <w:sz w:val="20"/>
          <w:szCs w:val="20"/>
        </w:rPr>
        <w:t>story</w:t>
      </w:r>
      <w:proofErr w:type="spellEnd"/>
      <w:r w:rsidR="00AB115C">
        <w:rPr>
          <w:rFonts w:ascii="Calibri" w:hAnsi="Calibri"/>
          <w:sz w:val="20"/>
          <w:szCs w:val="20"/>
        </w:rPr>
        <w:t xml:space="preserve"> HD, Polsat </w:t>
      </w:r>
      <w:proofErr w:type="spellStart"/>
      <w:r w:rsidR="00AB115C">
        <w:rPr>
          <w:rFonts w:ascii="Calibri" w:hAnsi="Calibri"/>
          <w:sz w:val="20"/>
          <w:szCs w:val="20"/>
        </w:rPr>
        <w:t>Viasat</w:t>
      </w:r>
      <w:proofErr w:type="spellEnd"/>
      <w:r w:rsidR="00AB115C">
        <w:rPr>
          <w:rFonts w:ascii="Calibri" w:hAnsi="Calibri"/>
          <w:sz w:val="20"/>
          <w:szCs w:val="20"/>
        </w:rPr>
        <w:t xml:space="preserve"> Nature, </w:t>
      </w:r>
      <w:r>
        <w:rPr>
          <w:rFonts w:ascii="Calibri" w:hAnsi="Calibri"/>
          <w:sz w:val="20"/>
          <w:szCs w:val="20"/>
        </w:rPr>
        <w:t>Muzo TV, Disco Polo Music, Polsat Romans, TV6, TV4 i TV4 HD.</w:t>
      </w:r>
      <w:r w:rsidR="00DD4082">
        <w:br/>
      </w:r>
    </w:p>
    <w:p w14:paraId="4C5DA4E2" w14:textId="42802107" w:rsidR="000C69AE" w:rsidRPr="000C69AE" w:rsidRDefault="000C69AE" w:rsidP="000C69AE">
      <w:pPr>
        <w:ind w:left="-567"/>
        <w:rPr>
          <w:rFonts w:eastAsia="MS Mincho"/>
          <w:b/>
          <w:sz w:val="20"/>
          <w:szCs w:val="20"/>
        </w:rPr>
      </w:pPr>
      <w:r w:rsidRPr="000C69AE">
        <w:rPr>
          <w:rFonts w:eastAsia="MS Mincho"/>
          <w:b/>
          <w:sz w:val="20"/>
          <w:szCs w:val="20"/>
        </w:rPr>
        <w:t>O Procter &amp; Gamble</w:t>
      </w:r>
    </w:p>
    <w:p w14:paraId="4D637BA9" w14:textId="6821EEAD" w:rsidR="00B37FEC" w:rsidRPr="00B37FEC" w:rsidRDefault="000C69AE" w:rsidP="00B37FEC">
      <w:pPr>
        <w:ind w:left="-567"/>
        <w:jc w:val="both"/>
        <w:rPr>
          <w:rFonts w:eastAsia="MS Mincho" w:cs="Calibri"/>
          <w:color w:val="0000FF" w:themeColor="hyperlink"/>
          <w:sz w:val="20"/>
          <w:szCs w:val="20"/>
          <w:u w:val="single"/>
        </w:rPr>
      </w:pPr>
      <w:r w:rsidRPr="000C69AE">
        <w:rPr>
          <w:rFonts w:eastAsia="MS Mincho" w:cs="Calibri"/>
          <w:sz w:val="20"/>
          <w:szCs w:val="20"/>
        </w:rPr>
        <w:t xml:space="preserve">Firma P&amp;G dociera ze swoimi markami do blisko 4,8 miliarda ludzi na świecie. Jej silne portfolio obejmuje wiele zaufanych, cenionych ze względu na jakość marek o wiodącej pozycji rynkowej, m.in. Ace®, </w:t>
      </w:r>
      <w:proofErr w:type="spellStart"/>
      <w:r w:rsidRPr="000C69AE">
        <w:rPr>
          <w:rFonts w:eastAsia="MS Mincho" w:cs="Calibri"/>
          <w:sz w:val="20"/>
          <w:szCs w:val="20"/>
        </w:rPr>
        <w:t>Always</w:t>
      </w:r>
      <w:proofErr w:type="spellEnd"/>
      <w:r w:rsidRPr="000C69AE">
        <w:rPr>
          <w:rFonts w:eastAsia="MS Mincho" w:cs="Calibri"/>
          <w:sz w:val="20"/>
          <w:szCs w:val="20"/>
        </w:rPr>
        <w:t xml:space="preserve">®, </w:t>
      </w:r>
      <w:proofErr w:type="spellStart"/>
      <w:r w:rsidRPr="000C69AE">
        <w:rPr>
          <w:rFonts w:eastAsia="MS Mincho" w:cs="Calibri"/>
          <w:sz w:val="20"/>
          <w:szCs w:val="20"/>
        </w:rPr>
        <w:t>Ambi</w:t>
      </w:r>
      <w:proofErr w:type="spellEnd"/>
      <w:r w:rsidRPr="000C69AE">
        <w:rPr>
          <w:rFonts w:eastAsia="MS Mincho" w:cs="Calibri"/>
          <w:sz w:val="20"/>
          <w:szCs w:val="20"/>
        </w:rPr>
        <w:t xml:space="preserve"> </w:t>
      </w:r>
      <w:proofErr w:type="spellStart"/>
      <w:r w:rsidRPr="000C69AE">
        <w:rPr>
          <w:rFonts w:eastAsia="MS Mincho" w:cs="Calibri"/>
          <w:sz w:val="20"/>
          <w:szCs w:val="20"/>
        </w:rPr>
        <w:t>Pur</w:t>
      </w:r>
      <w:proofErr w:type="spellEnd"/>
      <w:r w:rsidRPr="000C69AE">
        <w:rPr>
          <w:rFonts w:eastAsia="MS Mincho" w:cs="Calibri"/>
          <w:sz w:val="20"/>
          <w:szCs w:val="20"/>
        </w:rPr>
        <w:t xml:space="preserve">®, Ariel®, Bounty®, </w:t>
      </w:r>
      <w:proofErr w:type="spellStart"/>
      <w:r w:rsidRPr="000C69AE">
        <w:rPr>
          <w:rFonts w:eastAsia="MS Mincho" w:cs="Calibri"/>
          <w:sz w:val="20"/>
          <w:szCs w:val="20"/>
        </w:rPr>
        <w:t>Charmin</w:t>
      </w:r>
      <w:proofErr w:type="spellEnd"/>
      <w:r w:rsidRPr="000C69AE">
        <w:rPr>
          <w:rFonts w:eastAsia="MS Mincho" w:cs="Calibri"/>
          <w:sz w:val="20"/>
          <w:szCs w:val="20"/>
        </w:rPr>
        <w:t xml:space="preserve">®, </w:t>
      </w:r>
      <w:proofErr w:type="spellStart"/>
      <w:r w:rsidRPr="000C69AE">
        <w:rPr>
          <w:rFonts w:eastAsia="MS Mincho" w:cs="Calibri"/>
          <w:sz w:val="20"/>
          <w:szCs w:val="20"/>
        </w:rPr>
        <w:t>Crest</w:t>
      </w:r>
      <w:proofErr w:type="spellEnd"/>
      <w:r w:rsidRPr="000C69AE">
        <w:rPr>
          <w:rFonts w:eastAsia="MS Mincho" w:cs="Calibri"/>
          <w:sz w:val="20"/>
          <w:szCs w:val="20"/>
        </w:rPr>
        <w:t xml:space="preserve">®, </w:t>
      </w:r>
      <w:proofErr w:type="spellStart"/>
      <w:r w:rsidRPr="000C69AE">
        <w:rPr>
          <w:rFonts w:eastAsia="MS Mincho" w:cs="Calibri"/>
          <w:sz w:val="20"/>
          <w:szCs w:val="20"/>
        </w:rPr>
        <w:t>Dawn</w:t>
      </w:r>
      <w:proofErr w:type="spellEnd"/>
      <w:r w:rsidRPr="000C69AE">
        <w:rPr>
          <w:rFonts w:eastAsia="MS Mincho" w:cs="Calibri"/>
          <w:sz w:val="20"/>
          <w:szCs w:val="20"/>
        </w:rPr>
        <w:t xml:space="preserve">®, Downy®, </w:t>
      </w:r>
      <w:proofErr w:type="spellStart"/>
      <w:r w:rsidRPr="000C69AE">
        <w:rPr>
          <w:rFonts w:eastAsia="MS Mincho" w:cs="Calibri"/>
          <w:sz w:val="20"/>
          <w:szCs w:val="20"/>
        </w:rPr>
        <w:t>Duracell</w:t>
      </w:r>
      <w:proofErr w:type="spellEnd"/>
      <w:r w:rsidRPr="000C69AE">
        <w:rPr>
          <w:rFonts w:eastAsia="MS Mincho" w:cs="Calibri"/>
          <w:sz w:val="20"/>
          <w:szCs w:val="20"/>
        </w:rPr>
        <w:t xml:space="preserve">®, </w:t>
      </w:r>
      <w:proofErr w:type="spellStart"/>
      <w:r w:rsidRPr="000C69AE">
        <w:rPr>
          <w:rFonts w:eastAsia="MS Mincho" w:cs="Calibri"/>
          <w:sz w:val="20"/>
          <w:szCs w:val="20"/>
        </w:rPr>
        <w:t>Fairy</w:t>
      </w:r>
      <w:proofErr w:type="spellEnd"/>
      <w:r w:rsidRPr="000C69AE">
        <w:rPr>
          <w:rFonts w:eastAsia="MS Mincho" w:cs="Calibri"/>
          <w:sz w:val="20"/>
          <w:szCs w:val="20"/>
        </w:rPr>
        <w:t xml:space="preserve">®, </w:t>
      </w:r>
      <w:proofErr w:type="spellStart"/>
      <w:r w:rsidRPr="000C69AE">
        <w:rPr>
          <w:rFonts w:eastAsia="MS Mincho" w:cs="Calibri"/>
          <w:sz w:val="20"/>
          <w:szCs w:val="20"/>
        </w:rPr>
        <w:t>Febreze</w:t>
      </w:r>
      <w:proofErr w:type="spellEnd"/>
      <w:r w:rsidRPr="000C69AE">
        <w:rPr>
          <w:rFonts w:eastAsia="MS Mincho" w:cs="Calibri"/>
          <w:sz w:val="20"/>
          <w:szCs w:val="20"/>
        </w:rPr>
        <w:t xml:space="preserve">®, Fusion®, </w:t>
      </w:r>
      <w:proofErr w:type="spellStart"/>
      <w:r w:rsidRPr="000C69AE">
        <w:rPr>
          <w:rFonts w:eastAsia="MS Mincho" w:cs="Calibri"/>
          <w:sz w:val="20"/>
          <w:szCs w:val="20"/>
        </w:rPr>
        <w:t>Gain</w:t>
      </w:r>
      <w:proofErr w:type="spellEnd"/>
      <w:r w:rsidRPr="000C69AE">
        <w:rPr>
          <w:rFonts w:eastAsia="MS Mincho" w:cs="Calibri"/>
          <w:sz w:val="20"/>
          <w:szCs w:val="20"/>
        </w:rPr>
        <w:t xml:space="preserve">®, Gillette®, </w:t>
      </w:r>
      <w:proofErr w:type="spellStart"/>
      <w:r w:rsidRPr="000C69AE">
        <w:rPr>
          <w:rFonts w:eastAsia="MS Mincho" w:cs="Calibri"/>
          <w:sz w:val="20"/>
          <w:szCs w:val="20"/>
        </w:rPr>
        <w:t>Head</w:t>
      </w:r>
      <w:proofErr w:type="spellEnd"/>
      <w:r w:rsidRPr="000C69AE">
        <w:rPr>
          <w:rFonts w:eastAsia="MS Mincho" w:cs="Calibri"/>
          <w:sz w:val="20"/>
          <w:szCs w:val="20"/>
        </w:rPr>
        <w:t xml:space="preserve"> &amp; </w:t>
      </w:r>
      <w:proofErr w:type="spellStart"/>
      <w:r w:rsidRPr="000C69AE">
        <w:rPr>
          <w:rFonts w:eastAsia="MS Mincho" w:cs="Calibri"/>
          <w:sz w:val="20"/>
          <w:szCs w:val="20"/>
        </w:rPr>
        <w:t>Shoulders</w:t>
      </w:r>
      <w:proofErr w:type="spellEnd"/>
      <w:r w:rsidRPr="000C69AE">
        <w:rPr>
          <w:rFonts w:eastAsia="MS Mincho" w:cs="Calibri"/>
          <w:sz w:val="20"/>
          <w:szCs w:val="20"/>
        </w:rPr>
        <w:t xml:space="preserve">®, </w:t>
      </w:r>
      <w:proofErr w:type="spellStart"/>
      <w:r w:rsidRPr="000C69AE">
        <w:rPr>
          <w:rFonts w:eastAsia="MS Mincho" w:cs="Calibri"/>
          <w:sz w:val="20"/>
          <w:szCs w:val="20"/>
        </w:rPr>
        <w:t>Iams</w:t>
      </w:r>
      <w:proofErr w:type="spellEnd"/>
      <w:r w:rsidRPr="000C69AE">
        <w:rPr>
          <w:rFonts w:eastAsia="MS Mincho" w:cs="Calibri"/>
          <w:sz w:val="20"/>
          <w:szCs w:val="20"/>
        </w:rPr>
        <w:t xml:space="preserve">®, Lenor®, Mach3®, </w:t>
      </w:r>
      <w:proofErr w:type="spellStart"/>
      <w:r w:rsidRPr="000C69AE">
        <w:rPr>
          <w:rFonts w:eastAsia="MS Mincho" w:cs="Calibri"/>
          <w:sz w:val="20"/>
          <w:szCs w:val="20"/>
        </w:rPr>
        <w:t>Olay</w:t>
      </w:r>
      <w:proofErr w:type="spellEnd"/>
      <w:r w:rsidRPr="000C69AE">
        <w:rPr>
          <w:rFonts w:eastAsia="MS Mincho" w:cs="Calibri"/>
          <w:sz w:val="20"/>
          <w:szCs w:val="20"/>
        </w:rPr>
        <w:t xml:space="preserve">®, </w:t>
      </w:r>
      <w:proofErr w:type="spellStart"/>
      <w:r w:rsidRPr="000C69AE">
        <w:rPr>
          <w:rFonts w:eastAsia="MS Mincho" w:cs="Calibri"/>
          <w:sz w:val="20"/>
          <w:szCs w:val="20"/>
        </w:rPr>
        <w:t>Oral</w:t>
      </w:r>
      <w:proofErr w:type="spellEnd"/>
      <w:r w:rsidRPr="000C69AE">
        <w:rPr>
          <w:rFonts w:eastAsia="MS Mincho" w:cs="Calibri"/>
          <w:sz w:val="20"/>
          <w:szCs w:val="20"/>
        </w:rPr>
        <w:t xml:space="preserve">-B®, </w:t>
      </w:r>
      <w:r w:rsidR="00AE52EA">
        <w:rPr>
          <w:rFonts w:eastAsia="MS Mincho" w:cs="Calibri"/>
          <w:sz w:val="20"/>
          <w:szCs w:val="20"/>
        </w:rPr>
        <w:t>+</w:t>
      </w:r>
      <w:r w:rsidRPr="000C69AE">
        <w:rPr>
          <w:rFonts w:eastAsia="MS Mincho" w:cs="Calibri"/>
          <w:sz w:val="20"/>
          <w:szCs w:val="20"/>
        </w:rPr>
        <w:t xml:space="preserve">Pampers®, </w:t>
      </w:r>
      <w:proofErr w:type="spellStart"/>
      <w:r w:rsidRPr="000C69AE">
        <w:rPr>
          <w:rFonts w:eastAsia="MS Mincho" w:cs="Calibri"/>
          <w:sz w:val="20"/>
          <w:szCs w:val="20"/>
        </w:rPr>
        <w:t>Pantene</w:t>
      </w:r>
      <w:proofErr w:type="spellEnd"/>
      <w:r w:rsidRPr="000C69AE">
        <w:rPr>
          <w:rFonts w:eastAsia="MS Mincho" w:cs="Calibri"/>
          <w:sz w:val="20"/>
          <w:szCs w:val="20"/>
        </w:rPr>
        <w:t xml:space="preserve">®, </w:t>
      </w:r>
      <w:proofErr w:type="spellStart"/>
      <w:r w:rsidRPr="000C69AE">
        <w:rPr>
          <w:rFonts w:eastAsia="MS Mincho" w:cs="Calibri"/>
          <w:sz w:val="20"/>
          <w:szCs w:val="20"/>
        </w:rPr>
        <w:t>Prestobarba</w:t>
      </w:r>
      <w:proofErr w:type="spellEnd"/>
      <w:r w:rsidRPr="000C69AE">
        <w:rPr>
          <w:rFonts w:eastAsia="MS Mincho" w:cs="Calibri"/>
          <w:sz w:val="20"/>
          <w:szCs w:val="20"/>
        </w:rPr>
        <w:t xml:space="preserve">®, SK-II®, Tide®, </w:t>
      </w:r>
      <w:proofErr w:type="spellStart"/>
      <w:r w:rsidRPr="000C69AE">
        <w:rPr>
          <w:rFonts w:eastAsia="MS Mincho" w:cs="Calibri"/>
          <w:sz w:val="20"/>
          <w:szCs w:val="20"/>
        </w:rPr>
        <w:t>Vicks</w:t>
      </w:r>
      <w:proofErr w:type="spellEnd"/>
      <w:r w:rsidRPr="000C69AE">
        <w:rPr>
          <w:rFonts w:eastAsia="MS Mincho" w:cs="Calibri"/>
          <w:sz w:val="20"/>
          <w:szCs w:val="20"/>
        </w:rPr>
        <w:t xml:space="preserve">®, ® oraz </w:t>
      </w:r>
      <w:proofErr w:type="spellStart"/>
      <w:r w:rsidRPr="000C69AE">
        <w:rPr>
          <w:rFonts w:eastAsia="MS Mincho" w:cs="Calibri"/>
          <w:sz w:val="20"/>
          <w:szCs w:val="20"/>
        </w:rPr>
        <w:t>Whisper</w:t>
      </w:r>
      <w:proofErr w:type="spellEnd"/>
      <w:r w:rsidRPr="000C69AE">
        <w:rPr>
          <w:rFonts w:eastAsia="MS Mincho" w:cs="Calibri"/>
          <w:sz w:val="20"/>
          <w:szCs w:val="20"/>
        </w:rPr>
        <w:t xml:space="preserve">®. P&amp;G prowadzi działalność w blisko 70 krajach. Aktualności oraz więcej informacji nt. P&amp;G i marek dostępne na stronie: </w:t>
      </w:r>
      <w:hyperlink r:id="rId7" w:history="1">
        <w:r w:rsidRPr="000C69AE">
          <w:rPr>
            <w:rStyle w:val="Hipercze"/>
            <w:rFonts w:eastAsia="MS Mincho" w:cs="Calibri"/>
            <w:sz w:val="20"/>
            <w:szCs w:val="20"/>
          </w:rPr>
          <w:t>www.pg.com</w:t>
        </w:r>
      </w:hyperlink>
    </w:p>
    <w:p w14:paraId="5E26ABA2" w14:textId="77893D63" w:rsidR="000C69AE" w:rsidRPr="000C69AE" w:rsidRDefault="000C69AE" w:rsidP="000C69AE">
      <w:pPr>
        <w:ind w:left="-567"/>
        <w:rPr>
          <w:rFonts w:eastAsia="MS Mincho"/>
          <w:b/>
          <w:sz w:val="20"/>
          <w:szCs w:val="20"/>
        </w:rPr>
      </w:pPr>
    </w:p>
    <w:p w14:paraId="34240960" w14:textId="389157A2" w:rsidR="00127089" w:rsidRDefault="00127089" w:rsidP="000C69AE">
      <w:pPr>
        <w:ind w:left="-567"/>
        <w:rPr>
          <w:rFonts w:eastAsia="MS Mincho"/>
          <w:b/>
          <w:sz w:val="20"/>
          <w:szCs w:val="20"/>
        </w:rPr>
      </w:pPr>
    </w:p>
    <w:p w14:paraId="3DBD5F7E" w14:textId="102D5918" w:rsidR="00127089" w:rsidRDefault="00127089" w:rsidP="000C69AE">
      <w:pPr>
        <w:ind w:left="-567"/>
        <w:rPr>
          <w:rFonts w:eastAsia="MS Mincho"/>
          <w:b/>
          <w:sz w:val="20"/>
          <w:szCs w:val="20"/>
        </w:rPr>
      </w:pPr>
    </w:p>
    <w:p w14:paraId="563FB332" w14:textId="3ADBC2F6" w:rsidR="00127089" w:rsidRDefault="00FF103B" w:rsidP="000C69AE">
      <w:pPr>
        <w:ind w:left="-567"/>
        <w:rPr>
          <w:rFonts w:eastAsia="MS Mincho"/>
          <w:b/>
          <w:sz w:val="20"/>
          <w:szCs w:val="20"/>
        </w:rPr>
      </w:pPr>
      <w:r>
        <w:rPr>
          <w:noProof/>
          <w:lang w:eastAsia="pl-PL"/>
        </w:rPr>
        <w:drawing>
          <wp:anchor distT="0" distB="0" distL="114300" distR="114300" simplePos="0" relativeHeight="251658752" behindDoc="1" locked="0" layoutInCell="1" allowOverlap="1" wp14:anchorId="035D1C2D" wp14:editId="1BD31A6E">
            <wp:simplePos x="0" y="0"/>
            <wp:positionH relativeFrom="page">
              <wp:align>left</wp:align>
            </wp:positionH>
            <wp:positionV relativeFrom="paragraph">
              <wp:posOffset>-914400</wp:posOffset>
            </wp:positionV>
            <wp:extent cx="7537450" cy="10877550"/>
            <wp:effectExtent l="0" t="0" r="6350" b="0"/>
            <wp:wrapNone/>
            <wp:docPr id="4" name="Picture 4" descr="C:\Users\natalia.jaworowska\AppData\Local\Microsoft\Windows\INetCache\Content.Word\P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a.jaworowska\AppData\Local\Microsoft\Windows\INetCache\Content.Word\PN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0" cy="1087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20FEB6" w14:textId="77777777" w:rsidR="00127089" w:rsidRDefault="00127089" w:rsidP="000C69AE">
      <w:pPr>
        <w:ind w:left="-567"/>
        <w:rPr>
          <w:rFonts w:eastAsia="MS Mincho"/>
          <w:b/>
          <w:sz w:val="20"/>
          <w:szCs w:val="20"/>
        </w:rPr>
      </w:pPr>
    </w:p>
    <w:p w14:paraId="306A4FE5" w14:textId="64CA6F69" w:rsidR="00B37FEC" w:rsidRDefault="00B37FEC" w:rsidP="000C69AE">
      <w:pPr>
        <w:ind w:left="-567"/>
        <w:rPr>
          <w:rFonts w:eastAsia="MS Mincho"/>
          <w:b/>
          <w:sz w:val="20"/>
          <w:szCs w:val="20"/>
        </w:rPr>
      </w:pPr>
      <w:r>
        <w:rPr>
          <w:rFonts w:eastAsia="MS Mincho"/>
          <w:b/>
          <w:sz w:val="20"/>
          <w:szCs w:val="20"/>
        </w:rPr>
        <w:t>O Fundacji LOTOS</w:t>
      </w:r>
    </w:p>
    <w:p w14:paraId="5202B7B1" w14:textId="2058EB14" w:rsidR="00B37FEC" w:rsidRDefault="00B37FEC" w:rsidP="000C69AE">
      <w:pPr>
        <w:ind w:left="-567"/>
        <w:rPr>
          <w:rFonts w:eastAsia="MS Mincho"/>
          <w:b/>
          <w:sz w:val="20"/>
          <w:szCs w:val="20"/>
        </w:rPr>
      </w:pPr>
    </w:p>
    <w:p w14:paraId="2671C359" w14:textId="5E20F6D3" w:rsidR="00E54109" w:rsidRPr="00E54109" w:rsidRDefault="00E54109" w:rsidP="00E54109">
      <w:pPr>
        <w:ind w:left="-567"/>
        <w:jc w:val="both"/>
        <w:rPr>
          <w:sz w:val="20"/>
          <w:szCs w:val="20"/>
        </w:rPr>
      </w:pPr>
      <w:r w:rsidRPr="00E54109">
        <w:rPr>
          <w:sz w:val="20"/>
          <w:szCs w:val="20"/>
        </w:rPr>
        <w:t>Misją Fundacji LOTOS jest wszechstronna działalność społeczna wnosząca pozytywny wkład w rozwój otoczenia społecznego i przyrodniczego. W ramach Fundacji wspieramy inicjatywy, które wpływają na rozwój infrastruktury i przynoszą pozytywne korzyści dla społeczności lokalnych w Polsce oraz poza granicami kraju, ze szczególnym uwzględnieniem regionów, gdzie prowadzona jest dział</w:t>
      </w:r>
      <w:r>
        <w:rPr>
          <w:sz w:val="20"/>
          <w:szCs w:val="20"/>
        </w:rPr>
        <w:t xml:space="preserve">alność Grupy Kapitałowej LOTOS. </w:t>
      </w:r>
      <w:r w:rsidRPr="00E54109">
        <w:rPr>
          <w:sz w:val="20"/>
          <w:szCs w:val="20"/>
        </w:rPr>
        <w:t>Fundacja LOTOS, zgodnie z założeniami Strategii społecznej odpowiedzialności LOTOSU w zakresie działań społecznych, koncentruje swoje wsparcie przede wszystkim na trzech kluczowych obszarach: wyrównywanie różnic społecznych, z nakierowaniem na dzieci i młodzież m.in. poprzez inwestycje w naukę, edukację i oświatę, ekologia i ochrona środowiska, ze szczególnym uwzględnieniem Morza Bałtyckiego oraz bezpieczeństwo w ruchu drogowym. Fundacja LOTOS została powołana przez Zarząd Grupy LOTOS w 2015 roku.</w:t>
      </w:r>
    </w:p>
    <w:p w14:paraId="3F7ADEA3" w14:textId="77777777" w:rsidR="00B37FEC" w:rsidRPr="00E54109" w:rsidRDefault="00B37FEC" w:rsidP="000C69AE">
      <w:pPr>
        <w:ind w:left="-567"/>
        <w:rPr>
          <w:rFonts w:eastAsia="MS Mincho"/>
          <w:b/>
          <w:sz w:val="20"/>
          <w:szCs w:val="20"/>
        </w:rPr>
      </w:pPr>
    </w:p>
    <w:p w14:paraId="0C935FEA" w14:textId="59F53E77" w:rsidR="000C69AE" w:rsidRDefault="000C69AE" w:rsidP="000C69AE">
      <w:pPr>
        <w:ind w:left="-567"/>
        <w:rPr>
          <w:rFonts w:eastAsia="MS Mincho"/>
          <w:b/>
          <w:sz w:val="20"/>
          <w:szCs w:val="20"/>
        </w:rPr>
      </w:pPr>
      <w:r w:rsidRPr="000C69AE">
        <w:rPr>
          <w:rFonts w:eastAsia="MS Mincho"/>
          <w:b/>
          <w:sz w:val="20"/>
          <w:szCs w:val="20"/>
        </w:rPr>
        <w:t xml:space="preserve">O GREY </w:t>
      </w:r>
      <w:proofErr w:type="spellStart"/>
      <w:r w:rsidRPr="000C69AE">
        <w:rPr>
          <w:rFonts w:eastAsia="MS Mincho"/>
          <w:b/>
          <w:sz w:val="20"/>
          <w:szCs w:val="20"/>
        </w:rPr>
        <w:t>Group</w:t>
      </w:r>
      <w:proofErr w:type="spellEnd"/>
      <w:r w:rsidRPr="000C69AE">
        <w:rPr>
          <w:rFonts w:eastAsia="MS Mincho"/>
          <w:b/>
          <w:sz w:val="20"/>
          <w:szCs w:val="20"/>
        </w:rPr>
        <w:t xml:space="preserve"> Poland</w:t>
      </w:r>
    </w:p>
    <w:p w14:paraId="0CD3435E" w14:textId="59F1B5A1" w:rsidR="000C69AE" w:rsidRPr="00951498" w:rsidRDefault="000C69AE" w:rsidP="000C69AE">
      <w:pPr>
        <w:ind w:left="-567"/>
        <w:jc w:val="both"/>
        <w:rPr>
          <w:sz w:val="20"/>
          <w:szCs w:val="20"/>
        </w:rPr>
      </w:pPr>
      <w:r w:rsidRPr="000C69AE">
        <w:rPr>
          <w:sz w:val="20"/>
          <w:szCs w:val="20"/>
        </w:rPr>
        <w:t xml:space="preserve">GREY </w:t>
      </w:r>
      <w:proofErr w:type="spellStart"/>
      <w:r w:rsidRPr="000C69AE">
        <w:rPr>
          <w:sz w:val="20"/>
          <w:szCs w:val="20"/>
        </w:rPr>
        <w:t>group</w:t>
      </w:r>
      <w:proofErr w:type="spellEnd"/>
      <w:r w:rsidRPr="000C69AE">
        <w:rPr>
          <w:sz w:val="20"/>
          <w:szCs w:val="20"/>
        </w:rPr>
        <w:t xml:space="preserve"> to, należący do koncernu WPP, zespół agencji, oferujących Klientom zintegrowane usługi komunikacyjne oraz innowacyjne rozwiązania w zakresie:  ATL, BTL, Public Relations i Digital oraz wsparcie strategiczne. GREY </w:t>
      </w:r>
      <w:proofErr w:type="spellStart"/>
      <w:r w:rsidRPr="000C69AE">
        <w:rPr>
          <w:sz w:val="20"/>
          <w:szCs w:val="20"/>
        </w:rPr>
        <w:t>Group</w:t>
      </w:r>
      <w:proofErr w:type="spellEnd"/>
      <w:r w:rsidRPr="000C69AE">
        <w:rPr>
          <w:sz w:val="20"/>
          <w:szCs w:val="20"/>
        </w:rPr>
        <w:t xml:space="preserve"> ma doświadczenie w tworzeniu długofalowej kom</w:t>
      </w:r>
      <w:r w:rsidR="00AB115C">
        <w:rPr>
          <w:sz w:val="20"/>
          <w:szCs w:val="20"/>
        </w:rPr>
        <w:t>unikacji marek międzynarodowych</w:t>
      </w:r>
      <w:r w:rsidRPr="000C69AE">
        <w:rPr>
          <w:sz w:val="20"/>
          <w:szCs w:val="20"/>
        </w:rPr>
        <w:t xml:space="preserve"> i lokalnych. W skład GREY </w:t>
      </w:r>
      <w:proofErr w:type="spellStart"/>
      <w:r w:rsidRPr="000C69AE">
        <w:rPr>
          <w:sz w:val="20"/>
          <w:szCs w:val="20"/>
        </w:rPr>
        <w:t>group</w:t>
      </w:r>
      <w:proofErr w:type="spellEnd"/>
      <w:r w:rsidRPr="000C69AE">
        <w:rPr>
          <w:sz w:val="20"/>
          <w:szCs w:val="20"/>
        </w:rPr>
        <w:t xml:space="preserve"> wchodzą agencje reklamowe GREY </w:t>
      </w:r>
      <w:proofErr w:type="spellStart"/>
      <w:r w:rsidRPr="000C69AE">
        <w:rPr>
          <w:sz w:val="20"/>
          <w:szCs w:val="20"/>
        </w:rPr>
        <w:t>Worldwide</w:t>
      </w:r>
      <w:proofErr w:type="spellEnd"/>
      <w:r w:rsidRPr="000C69AE">
        <w:rPr>
          <w:sz w:val="20"/>
          <w:szCs w:val="20"/>
        </w:rPr>
        <w:t xml:space="preserve"> Warszawa, Grey Digital, </w:t>
      </w:r>
      <w:proofErr w:type="spellStart"/>
      <w:r w:rsidRPr="000C69AE">
        <w:rPr>
          <w:sz w:val="20"/>
          <w:szCs w:val="20"/>
        </w:rPr>
        <w:t>Testardo</w:t>
      </w:r>
      <w:proofErr w:type="spellEnd"/>
      <w:r w:rsidRPr="000C69AE">
        <w:rPr>
          <w:sz w:val="20"/>
          <w:szCs w:val="20"/>
        </w:rPr>
        <w:t xml:space="preserve"> Gram oraz sieciowa agencja Public Relations - </w:t>
      </w:r>
      <w:proofErr w:type="spellStart"/>
      <w:r w:rsidRPr="000C69AE">
        <w:rPr>
          <w:sz w:val="20"/>
          <w:szCs w:val="20"/>
        </w:rPr>
        <w:t>Cohn&amp;Wolfe</w:t>
      </w:r>
      <w:proofErr w:type="spellEnd"/>
      <w:r w:rsidRPr="000C69AE">
        <w:rPr>
          <w:sz w:val="20"/>
          <w:szCs w:val="20"/>
        </w:rPr>
        <w:t xml:space="preserve">. Więcej na stronie internetowej: </w:t>
      </w:r>
      <w:hyperlink r:id="rId8" w:history="1">
        <w:r w:rsidRPr="000C69AE">
          <w:rPr>
            <w:rStyle w:val="Hipercze"/>
            <w:rFonts w:eastAsia="MS Mincho" w:cs="Calibri"/>
            <w:sz w:val="20"/>
            <w:szCs w:val="20"/>
          </w:rPr>
          <w:t>www.grey.pl</w:t>
        </w:r>
      </w:hyperlink>
      <w:r w:rsidRPr="000C69AE">
        <w:rPr>
          <w:rFonts w:eastAsia="MS Mincho" w:cs="Calibri"/>
          <w:sz w:val="20"/>
          <w:szCs w:val="20"/>
        </w:rPr>
        <w:t xml:space="preserve"> </w:t>
      </w:r>
    </w:p>
    <w:p w14:paraId="1FCC18D5" w14:textId="77777777" w:rsidR="000C69AE" w:rsidRPr="000C69AE" w:rsidRDefault="000C69AE" w:rsidP="000C69AE">
      <w:pPr>
        <w:ind w:left="-567"/>
        <w:jc w:val="both"/>
        <w:rPr>
          <w:rFonts w:eastAsia="MS Mincho" w:cs="Calibri"/>
          <w:sz w:val="20"/>
          <w:szCs w:val="20"/>
        </w:rPr>
      </w:pPr>
    </w:p>
    <w:p w14:paraId="73E1793E" w14:textId="3FB79DFB" w:rsidR="000C69AE" w:rsidRPr="000C69AE" w:rsidRDefault="000C69AE" w:rsidP="000C69AE">
      <w:pPr>
        <w:ind w:left="-567"/>
        <w:jc w:val="both"/>
        <w:rPr>
          <w:rFonts w:eastAsia="MS Mincho" w:cs="Calibri"/>
          <w:sz w:val="20"/>
          <w:szCs w:val="20"/>
        </w:rPr>
      </w:pPr>
      <w:r w:rsidRPr="003A22D7">
        <w:rPr>
          <w:rFonts w:eastAsia="MS Mincho" w:cs="Calibri"/>
          <w:sz w:val="20"/>
          <w:szCs w:val="20"/>
        </w:rPr>
        <w:t xml:space="preserve">Dodatkowo, w ramach koncernu WPP, Program Polskie Nadzieje Olimpijskie wspiera </w:t>
      </w:r>
      <w:r w:rsidR="000078D2" w:rsidRPr="003A22D7">
        <w:rPr>
          <w:rFonts w:eastAsia="MS Mincho" w:cs="Calibri"/>
          <w:sz w:val="20"/>
          <w:szCs w:val="20"/>
        </w:rPr>
        <w:t xml:space="preserve">Kantar </w:t>
      </w:r>
      <w:r w:rsidRPr="003A22D7">
        <w:rPr>
          <w:rFonts w:eastAsia="MS Mincho" w:cs="Calibri"/>
          <w:sz w:val="20"/>
          <w:szCs w:val="20"/>
        </w:rPr>
        <w:t>Millward Brown – dom badawczy.</w:t>
      </w:r>
    </w:p>
    <w:p w14:paraId="2BF545DF" w14:textId="07987CFD" w:rsidR="000C69AE" w:rsidRPr="000C69AE" w:rsidRDefault="000C69AE" w:rsidP="000C69AE">
      <w:pPr>
        <w:pStyle w:val="Kolorowalistaakcent11"/>
        <w:spacing w:after="0" w:line="240" w:lineRule="auto"/>
        <w:ind w:left="-567"/>
        <w:rPr>
          <w:rFonts w:asciiTheme="minorHAnsi" w:hAnsiTheme="minorHAnsi"/>
          <w:b/>
          <w:sz w:val="20"/>
          <w:szCs w:val="20"/>
        </w:rPr>
      </w:pPr>
    </w:p>
    <w:p w14:paraId="7B8649B6" w14:textId="2349E367" w:rsidR="000C69AE" w:rsidRPr="000C69AE" w:rsidRDefault="000C69AE" w:rsidP="000C69AE">
      <w:pPr>
        <w:pStyle w:val="Kolorowalistaakcent11"/>
        <w:spacing w:after="0" w:line="240" w:lineRule="auto"/>
        <w:ind w:left="-567"/>
        <w:rPr>
          <w:rFonts w:asciiTheme="minorHAnsi" w:hAnsiTheme="minorHAnsi"/>
          <w:b/>
          <w:sz w:val="20"/>
          <w:szCs w:val="20"/>
        </w:rPr>
      </w:pPr>
      <w:r w:rsidRPr="000C69AE">
        <w:rPr>
          <w:rFonts w:asciiTheme="minorHAnsi" w:hAnsiTheme="minorHAnsi"/>
          <w:b/>
          <w:sz w:val="20"/>
          <w:szCs w:val="20"/>
        </w:rPr>
        <w:t>Kontakt dla mediów:</w:t>
      </w:r>
    </w:p>
    <w:p w14:paraId="69C6B2D1" w14:textId="77777777" w:rsidR="000C69AE" w:rsidRPr="000C69AE" w:rsidRDefault="000C69AE" w:rsidP="000C69AE">
      <w:pPr>
        <w:pStyle w:val="Kolorowalistaakcent11"/>
        <w:spacing w:after="0" w:line="240" w:lineRule="auto"/>
        <w:ind w:left="-567"/>
        <w:rPr>
          <w:rFonts w:asciiTheme="minorHAnsi" w:hAnsiTheme="minorHAnsi"/>
          <w:b/>
          <w:sz w:val="20"/>
          <w:szCs w:val="20"/>
        </w:rPr>
      </w:pPr>
    </w:p>
    <w:p w14:paraId="06C6E4C1" w14:textId="77777777" w:rsidR="000C69AE" w:rsidRPr="000C69AE" w:rsidRDefault="000C69AE" w:rsidP="000C69AE">
      <w:pPr>
        <w:pStyle w:val="Kolorowalistaakcent11"/>
        <w:spacing w:after="0" w:line="240" w:lineRule="auto"/>
        <w:ind w:left="-567"/>
        <w:rPr>
          <w:rFonts w:asciiTheme="minorHAnsi" w:hAnsiTheme="minorHAnsi"/>
          <w:sz w:val="20"/>
          <w:szCs w:val="20"/>
        </w:rPr>
      </w:pPr>
      <w:r w:rsidRPr="000C69AE">
        <w:rPr>
          <w:rFonts w:asciiTheme="minorHAnsi" w:hAnsiTheme="minorHAnsi"/>
          <w:b/>
          <w:sz w:val="20"/>
          <w:szCs w:val="20"/>
        </w:rPr>
        <w:t>Włodzimierz Kleniewski</w:t>
      </w:r>
      <w:r w:rsidRPr="000C69AE">
        <w:rPr>
          <w:rFonts w:asciiTheme="minorHAnsi" w:hAnsiTheme="minorHAnsi"/>
          <w:sz w:val="20"/>
          <w:szCs w:val="20"/>
        </w:rPr>
        <w:t xml:space="preserve"> / Polska Fundacja Olimpijska</w:t>
      </w:r>
    </w:p>
    <w:p w14:paraId="17427803" w14:textId="77777777" w:rsidR="000C69AE" w:rsidRPr="000C69AE" w:rsidRDefault="00F269C8" w:rsidP="000C69AE">
      <w:pPr>
        <w:pStyle w:val="Kolorowalistaakcent11"/>
        <w:spacing w:after="0" w:line="240" w:lineRule="auto"/>
        <w:ind w:left="-567"/>
        <w:rPr>
          <w:rFonts w:asciiTheme="minorHAnsi" w:hAnsiTheme="minorHAnsi"/>
          <w:sz w:val="20"/>
          <w:szCs w:val="20"/>
        </w:rPr>
      </w:pPr>
      <w:hyperlink r:id="rId9" w:history="1">
        <w:r w:rsidR="000C69AE" w:rsidRPr="000C69AE">
          <w:rPr>
            <w:rStyle w:val="Hipercze"/>
            <w:rFonts w:asciiTheme="minorHAnsi" w:hAnsiTheme="minorHAnsi"/>
            <w:sz w:val="20"/>
            <w:szCs w:val="20"/>
          </w:rPr>
          <w:t>wkleniewski@pfo.org.pl</w:t>
        </w:r>
      </w:hyperlink>
      <w:r w:rsidR="000C69AE" w:rsidRPr="000C69AE">
        <w:rPr>
          <w:rFonts w:asciiTheme="minorHAnsi" w:hAnsiTheme="minorHAnsi"/>
          <w:sz w:val="20"/>
          <w:szCs w:val="20"/>
        </w:rPr>
        <w:t>, +48 603 747 744</w:t>
      </w:r>
    </w:p>
    <w:p w14:paraId="6C02D1E5" w14:textId="77777777" w:rsidR="000C69AE" w:rsidRPr="000C69AE" w:rsidRDefault="000C69AE" w:rsidP="000C69AE">
      <w:pPr>
        <w:pStyle w:val="Kolorowalistaakcent11"/>
        <w:spacing w:after="0" w:line="240" w:lineRule="auto"/>
        <w:ind w:left="-567"/>
        <w:rPr>
          <w:rFonts w:asciiTheme="minorHAnsi" w:hAnsiTheme="minorHAnsi"/>
          <w:sz w:val="20"/>
          <w:szCs w:val="20"/>
        </w:rPr>
      </w:pPr>
      <w:r w:rsidRPr="000C69AE">
        <w:rPr>
          <w:rFonts w:asciiTheme="minorHAnsi" w:hAnsiTheme="minorHAnsi"/>
          <w:b/>
          <w:sz w:val="20"/>
          <w:szCs w:val="20"/>
        </w:rPr>
        <w:t xml:space="preserve">Krystyna </w:t>
      </w:r>
      <w:proofErr w:type="spellStart"/>
      <w:r w:rsidRPr="000C69AE">
        <w:rPr>
          <w:rFonts w:asciiTheme="minorHAnsi" w:hAnsiTheme="minorHAnsi"/>
          <w:b/>
          <w:sz w:val="20"/>
          <w:szCs w:val="20"/>
        </w:rPr>
        <w:t>Aldridge</w:t>
      </w:r>
      <w:proofErr w:type="spellEnd"/>
      <w:r w:rsidRPr="000C69AE">
        <w:rPr>
          <w:rFonts w:asciiTheme="minorHAnsi" w:hAnsiTheme="minorHAnsi"/>
          <w:b/>
          <w:sz w:val="20"/>
          <w:szCs w:val="20"/>
        </w:rPr>
        <w:t xml:space="preserve"> – Holc</w:t>
      </w:r>
      <w:r w:rsidRPr="000C69AE">
        <w:rPr>
          <w:rFonts w:asciiTheme="minorHAnsi" w:hAnsiTheme="minorHAnsi"/>
          <w:sz w:val="20"/>
          <w:szCs w:val="20"/>
        </w:rPr>
        <w:t xml:space="preserve"> / Fundacja POLSAT</w:t>
      </w:r>
    </w:p>
    <w:p w14:paraId="433B30FB" w14:textId="68598926" w:rsidR="000C69AE" w:rsidRPr="000C69AE" w:rsidRDefault="00F269C8" w:rsidP="000C69AE">
      <w:pPr>
        <w:pStyle w:val="Kolorowalistaakcent11"/>
        <w:spacing w:after="0" w:line="240" w:lineRule="auto"/>
        <w:ind w:left="-567"/>
        <w:rPr>
          <w:rFonts w:asciiTheme="minorHAnsi" w:hAnsiTheme="minorHAnsi"/>
          <w:b/>
          <w:sz w:val="20"/>
          <w:szCs w:val="20"/>
          <w:lang w:val="en-US"/>
        </w:rPr>
      </w:pPr>
      <w:hyperlink r:id="rId10" w:history="1">
        <w:r w:rsidR="000C69AE" w:rsidRPr="000C69AE">
          <w:rPr>
            <w:rStyle w:val="Hipercze"/>
            <w:rFonts w:asciiTheme="minorHAnsi" w:hAnsiTheme="minorHAnsi"/>
            <w:sz w:val="20"/>
            <w:szCs w:val="20"/>
            <w:lang w:val="en-US"/>
          </w:rPr>
          <w:t>kaldridgeholc@polsat.com.pl</w:t>
        </w:r>
      </w:hyperlink>
      <w:r w:rsidR="000C69AE" w:rsidRPr="000C69AE">
        <w:rPr>
          <w:rFonts w:asciiTheme="minorHAnsi" w:hAnsiTheme="minorHAnsi"/>
          <w:sz w:val="20"/>
          <w:szCs w:val="20"/>
          <w:lang w:val="en-US"/>
        </w:rPr>
        <w:t>, + 48 </w:t>
      </w:r>
      <w:r w:rsidR="00BA75C0" w:rsidRPr="00595075">
        <w:rPr>
          <w:rFonts w:asciiTheme="minorHAnsi" w:hAnsiTheme="minorHAnsi"/>
          <w:sz w:val="20"/>
          <w:szCs w:val="20"/>
          <w:lang w:val="en-US"/>
        </w:rPr>
        <w:t>885 600 999</w:t>
      </w:r>
    </w:p>
    <w:p w14:paraId="50D2F183" w14:textId="6FFD4F89" w:rsidR="000C69AE" w:rsidRPr="000C69AE" w:rsidRDefault="000C69AE" w:rsidP="000C69AE">
      <w:pPr>
        <w:pStyle w:val="Kolorowalistaakcent11"/>
        <w:spacing w:after="0" w:line="240" w:lineRule="auto"/>
        <w:ind w:left="-567"/>
        <w:rPr>
          <w:rFonts w:asciiTheme="minorHAnsi" w:hAnsiTheme="minorHAnsi"/>
          <w:sz w:val="20"/>
          <w:szCs w:val="20"/>
          <w:lang w:val="en-US"/>
        </w:rPr>
      </w:pPr>
      <w:proofErr w:type="spellStart"/>
      <w:r w:rsidRPr="000C69AE">
        <w:rPr>
          <w:rFonts w:asciiTheme="minorHAnsi" w:hAnsiTheme="minorHAnsi"/>
          <w:b/>
          <w:sz w:val="20"/>
          <w:szCs w:val="20"/>
          <w:lang w:val="en-US"/>
        </w:rPr>
        <w:t>Małgorzata</w:t>
      </w:r>
      <w:proofErr w:type="spellEnd"/>
      <w:r w:rsidRPr="000C69AE">
        <w:rPr>
          <w:rFonts w:asciiTheme="minorHAnsi" w:hAnsiTheme="minorHAnsi"/>
          <w:b/>
          <w:sz w:val="20"/>
          <w:szCs w:val="20"/>
          <w:lang w:val="en-US"/>
        </w:rPr>
        <w:t xml:space="preserve"> Mejer</w:t>
      </w:r>
      <w:r w:rsidRPr="000C69AE">
        <w:rPr>
          <w:rFonts w:asciiTheme="minorHAnsi" w:hAnsiTheme="minorHAnsi"/>
          <w:sz w:val="20"/>
          <w:szCs w:val="20"/>
          <w:lang w:val="en-US"/>
        </w:rPr>
        <w:t xml:space="preserve"> / Procter &amp; Gamble</w:t>
      </w:r>
    </w:p>
    <w:p w14:paraId="6320D196" w14:textId="5818D6B4" w:rsidR="00A7669B" w:rsidRPr="00E54109" w:rsidRDefault="00F269C8" w:rsidP="00E54109">
      <w:pPr>
        <w:pStyle w:val="Kolorowalistaakcent11"/>
        <w:spacing w:after="0" w:line="240" w:lineRule="auto"/>
        <w:ind w:left="-567"/>
        <w:rPr>
          <w:rFonts w:asciiTheme="minorHAnsi" w:hAnsiTheme="minorHAnsi"/>
          <w:sz w:val="20"/>
          <w:szCs w:val="20"/>
        </w:rPr>
      </w:pPr>
      <w:hyperlink r:id="rId11" w:history="1">
        <w:r w:rsidR="000C69AE" w:rsidRPr="000C69AE">
          <w:rPr>
            <w:rStyle w:val="Hipercze"/>
            <w:rFonts w:asciiTheme="minorHAnsi" w:hAnsiTheme="minorHAnsi"/>
            <w:sz w:val="20"/>
            <w:szCs w:val="20"/>
          </w:rPr>
          <w:t>mejer.m@pg.com</w:t>
        </w:r>
      </w:hyperlink>
      <w:r w:rsidR="000C69AE" w:rsidRPr="000C69AE">
        <w:rPr>
          <w:rFonts w:asciiTheme="minorHAnsi" w:hAnsiTheme="minorHAnsi"/>
          <w:sz w:val="20"/>
          <w:szCs w:val="20"/>
        </w:rPr>
        <w:t>, +48 668 458</w:t>
      </w:r>
      <w:r w:rsidR="009E468A">
        <w:rPr>
          <w:rFonts w:asciiTheme="minorHAnsi" w:hAnsiTheme="minorHAnsi"/>
          <w:sz w:val="20"/>
          <w:szCs w:val="20"/>
        </w:rPr>
        <w:t> </w:t>
      </w:r>
      <w:r w:rsidR="000C69AE" w:rsidRPr="000C69AE">
        <w:rPr>
          <w:rFonts w:asciiTheme="minorHAnsi" w:hAnsiTheme="minorHAnsi"/>
          <w:sz w:val="20"/>
          <w:szCs w:val="20"/>
        </w:rPr>
        <w:t>501</w:t>
      </w:r>
    </w:p>
    <w:p w14:paraId="49F74747" w14:textId="09A391E6" w:rsidR="000C69AE" w:rsidRPr="000C69AE" w:rsidRDefault="000C69AE" w:rsidP="000C69AE">
      <w:pPr>
        <w:pStyle w:val="Kolorowalistaakcent11"/>
        <w:spacing w:after="0" w:line="240" w:lineRule="auto"/>
        <w:ind w:left="-567"/>
        <w:rPr>
          <w:rFonts w:asciiTheme="minorHAnsi" w:hAnsiTheme="minorHAnsi"/>
          <w:sz w:val="20"/>
          <w:szCs w:val="20"/>
        </w:rPr>
      </w:pPr>
      <w:r w:rsidRPr="000C69AE">
        <w:rPr>
          <w:rFonts w:asciiTheme="minorHAnsi" w:hAnsiTheme="minorHAnsi"/>
          <w:b/>
          <w:sz w:val="20"/>
          <w:szCs w:val="20"/>
        </w:rPr>
        <w:t xml:space="preserve">Anna Zwolińska </w:t>
      </w:r>
      <w:r w:rsidRPr="000C69AE">
        <w:rPr>
          <w:rFonts w:asciiTheme="minorHAnsi" w:hAnsiTheme="minorHAnsi"/>
          <w:sz w:val="20"/>
          <w:szCs w:val="20"/>
        </w:rPr>
        <w:t>/ Telewizja POLSAT</w:t>
      </w:r>
    </w:p>
    <w:p w14:paraId="280CB046" w14:textId="0F2F0128" w:rsidR="00F9713E" w:rsidRPr="00E54109" w:rsidRDefault="00F269C8" w:rsidP="00E54109">
      <w:pPr>
        <w:pStyle w:val="Kolorowalistaakcent11"/>
        <w:spacing w:after="0" w:line="240" w:lineRule="auto"/>
        <w:ind w:left="-567"/>
        <w:rPr>
          <w:rFonts w:asciiTheme="minorHAnsi" w:hAnsiTheme="minorHAnsi"/>
          <w:sz w:val="20"/>
          <w:szCs w:val="20"/>
        </w:rPr>
      </w:pPr>
      <w:hyperlink r:id="rId12" w:history="1">
        <w:r w:rsidR="000C69AE" w:rsidRPr="000C69AE">
          <w:rPr>
            <w:rStyle w:val="Hipercze"/>
            <w:rFonts w:asciiTheme="minorHAnsi" w:hAnsiTheme="minorHAnsi"/>
            <w:sz w:val="20"/>
            <w:szCs w:val="20"/>
          </w:rPr>
          <w:t>azwolinska@polsat.com.pl</w:t>
        </w:r>
      </w:hyperlink>
      <w:r w:rsidR="000C69AE" w:rsidRPr="000C69AE">
        <w:rPr>
          <w:rFonts w:asciiTheme="minorHAnsi" w:hAnsiTheme="minorHAnsi"/>
          <w:i/>
          <w:iCs/>
          <w:sz w:val="20"/>
          <w:szCs w:val="20"/>
        </w:rPr>
        <w:t>,</w:t>
      </w:r>
      <w:r w:rsidR="000C69AE" w:rsidRPr="000C69AE">
        <w:rPr>
          <w:rFonts w:asciiTheme="minorHAnsi" w:hAnsiTheme="minorHAnsi"/>
          <w:sz w:val="20"/>
          <w:szCs w:val="20"/>
        </w:rPr>
        <w:t xml:space="preserve"> +48 668 615</w:t>
      </w:r>
      <w:r w:rsidR="00F9713E">
        <w:rPr>
          <w:rFonts w:asciiTheme="minorHAnsi" w:hAnsiTheme="minorHAnsi"/>
          <w:sz w:val="20"/>
          <w:szCs w:val="20"/>
        </w:rPr>
        <w:t> </w:t>
      </w:r>
      <w:r w:rsidR="000C69AE" w:rsidRPr="000C69AE">
        <w:rPr>
          <w:rFonts w:asciiTheme="minorHAnsi" w:hAnsiTheme="minorHAnsi"/>
          <w:sz w:val="20"/>
          <w:szCs w:val="20"/>
        </w:rPr>
        <w:t>804</w:t>
      </w:r>
    </w:p>
    <w:p w14:paraId="0B2C1C42" w14:textId="0C193E3B" w:rsidR="000C69AE" w:rsidRPr="000C69AE" w:rsidRDefault="000C69AE" w:rsidP="000C69AE">
      <w:pPr>
        <w:ind w:left="-567"/>
        <w:rPr>
          <w:rFonts w:eastAsia="Calibri"/>
          <w:b/>
          <w:sz w:val="20"/>
          <w:szCs w:val="20"/>
        </w:rPr>
      </w:pPr>
      <w:r w:rsidRPr="000C69AE">
        <w:rPr>
          <w:rFonts w:eastAsia="Calibri"/>
          <w:b/>
          <w:sz w:val="20"/>
          <w:szCs w:val="20"/>
        </w:rPr>
        <w:t xml:space="preserve">Katarzyna Kluk / </w:t>
      </w:r>
      <w:r w:rsidRPr="000C69AE">
        <w:rPr>
          <w:rFonts w:eastAsia="Calibri"/>
          <w:sz w:val="20"/>
          <w:szCs w:val="20"/>
        </w:rPr>
        <w:t xml:space="preserve">GREY </w:t>
      </w:r>
      <w:proofErr w:type="spellStart"/>
      <w:r w:rsidRPr="000C69AE">
        <w:rPr>
          <w:rFonts w:eastAsia="Calibri"/>
          <w:sz w:val="20"/>
          <w:szCs w:val="20"/>
        </w:rPr>
        <w:t>group</w:t>
      </w:r>
      <w:proofErr w:type="spellEnd"/>
      <w:r w:rsidRPr="000C69AE">
        <w:rPr>
          <w:rFonts w:eastAsia="Calibri"/>
          <w:sz w:val="20"/>
          <w:szCs w:val="20"/>
        </w:rPr>
        <w:t xml:space="preserve">, Cohn &amp; </w:t>
      </w:r>
      <w:proofErr w:type="spellStart"/>
      <w:r w:rsidRPr="000C69AE">
        <w:rPr>
          <w:rFonts w:eastAsia="Calibri"/>
          <w:sz w:val="20"/>
          <w:szCs w:val="20"/>
        </w:rPr>
        <w:t>Wolfe</w:t>
      </w:r>
      <w:proofErr w:type="spellEnd"/>
    </w:p>
    <w:p w14:paraId="3644D476" w14:textId="023A852B" w:rsidR="000C69AE" w:rsidRPr="00951498" w:rsidRDefault="00F269C8" w:rsidP="000C69AE">
      <w:pPr>
        <w:ind w:left="-567"/>
        <w:rPr>
          <w:sz w:val="20"/>
          <w:szCs w:val="20"/>
        </w:rPr>
      </w:pPr>
      <w:hyperlink r:id="rId13" w:history="1">
        <w:r w:rsidR="000C69AE" w:rsidRPr="00951498">
          <w:rPr>
            <w:rStyle w:val="Hipercze"/>
            <w:sz w:val="20"/>
            <w:szCs w:val="20"/>
          </w:rPr>
          <w:t>katarzyna.kluk@cohnwolfe.pl</w:t>
        </w:r>
      </w:hyperlink>
      <w:r w:rsidR="000C69AE" w:rsidRPr="00951498">
        <w:rPr>
          <w:sz w:val="20"/>
          <w:szCs w:val="20"/>
        </w:rPr>
        <w:t xml:space="preserve">, </w:t>
      </w:r>
      <w:r w:rsidR="000C69AE" w:rsidRPr="000C69AE">
        <w:rPr>
          <w:rFonts w:eastAsia="Calibri"/>
          <w:sz w:val="20"/>
          <w:szCs w:val="20"/>
        </w:rPr>
        <w:t>+48 502 198 801</w:t>
      </w:r>
    </w:p>
    <w:p w14:paraId="2BE6C9FD" w14:textId="04D89168" w:rsidR="000C69AE" w:rsidRPr="00951498" w:rsidRDefault="000C69AE" w:rsidP="00F772FB">
      <w:pPr>
        <w:tabs>
          <w:tab w:val="left" w:pos="6540"/>
        </w:tabs>
        <w:ind w:left="-567"/>
        <w:jc w:val="both"/>
        <w:rPr>
          <w:sz w:val="20"/>
          <w:szCs w:val="20"/>
        </w:rPr>
      </w:pPr>
    </w:p>
    <w:p w14:paraId="0AE53BA4" w14:textId="172DB7DB" w:rsidR="00FB0F7F" w:rsidRPr="00951498" w:rsidRDefault="00FB0F7F" w:rsidP="00F772FB">
      <w:pPr>
        <w:tabs>
          <w:tab w:val="left" w:pos="6540"/>
        </w:tabs>
        <w:ind w:left="-567"/>
        <w:jc w:val="both"/>
        <w:rPr>
          <w:sz w:val="20"/>
          <w:szCs w:val="20"/>
        </w:rPr>
      </w:pPr>
    </w:p>
    <w:p w14:paraId="4FF305A7" w14:textId="5B89FC08" w:rsidR="00FB0F7F" w:rsidRPr="00951498" w:rsidRDefault="00FB0F7F" w:rsidP="00F772FB">
      <w:pPr>
        <w:tabs>
          <w:tab w:val="left" w:pos="6540"/>
        </w:tabs>
        <w:ind w:left="-567"/>
        <w:jc w:val="both"/>
        <w:rPr>
          <w:sz w:val="20"/>
          <w:szCs w:val="20"/>
        </w:rPr>
      </w:pPr>
    </w:p>
    <w:p w14:paraId="1C16FF7B" w14:textId="3953C3BD" w:rsidR="00FB0F7F" w:rsidRPr="00951498" w:rsidRDefault="00FB0F7F" w:rsidP="00F772FB">
      <w:pPr>
        <w:tabs>
          <w:tab w:val="left" w:pos="6540"/>
        </w:tabs>
        <w:ind w:left="-567"/>
        <w:jc w:val="both"/>
        <w:rPr>
          <w:i/>
          <w:sz w:val="20"/>
          <w:szCs w:val="20"/>
        </w:rPr>
      </w:pPr>
    </w:p>
    <w:p w14:paraId="5D88EA06" w14:textId="2613507A" w:rsidR="00FB0F7F" w:rsidRPr="00951498" w:rsidRDefault="00FB0F7F" w:rsidP="00F772FB">
      <w:pPr>
        <w:tabs>
          <w:tab w:val="left" w:pos="6540"/>
        </w:tabs>
        <w:ind w:left="-567"/>
        <w:jc w:val="both"/>
        <w:rPr>
          <w:i/>
          <w:sz w:val="20"/>
          <w:szCs w:val="20"/>
        </w:rPr>
      </w:pPr>
    </w:p>
    <w:p w14:paraId="301FE3C3" w14:textId="52717958" w:rsidR="005142C8" w:rsidRDefault="005142C8" w:rsidP="00F772FB">
      <w:pPr>
        <w:tabs>
          <w:tab w:val="left" w:pos="6540"/>
        </w:tabs>
        <w:ind w:left="-567"/>
        <w:jc w:val="both"/>
        <w:rPr>
          <w:i/>
          <w:sz w:val="22"/>
          <w:szCs w:val="22"/>
        </w:rPr>
      </w:pPr>
    </w:p>
    <w:p w14:paraId="66490613" w14:textId="36CA61D6" w:rsidR="005142C8" w:rsidRDefault="005142C8" w:rsidP="00F772FB">
      <w:pPr>
        <w:tabs>
          <w:tab w:val="left" w:pos="6540"/>
        </w:tabs>
        <w:ind w:left="-567"/>
        <w:jc w:val="both"/>
        <w:rPr>
          <w:i/>
          <w:sz w:val="22"/>
          <w:szCs w:val="22"/>
        </w:rPr>
      </w:pPr>
    </w:p>
    <w:p w14:paraId="565189FF" w14:textId="7B33519D" w:rsidR="008E5B1B" w:rsidRDefault="00C83054" w:rsidP="00951498">
      <w:pPr>
        <w:tabs>
          <w:tab w:val="left" w:pos="6540"/>
        </w:tabs>
        <w:jc w:val="both"/>
        <w:rPr>
          <w:b/>
          <w:sz w:val="22"/>
          <w:szCs w:val="22"/>
        </w:rPr>
      </w:pPr>
      <w:r>
        <w:rPr>
          <w:i/>
          <w:sz w:val="22"/>
          <w:szCs w:val="22"/>
        </w:rPr>
        <w:t xml:space="preserve"> </w:t>
      </w:r>
    </w:p>
    <w:p w14:paraId="48C14970" w14:textId="4FB10D21" w:rsidR="00D7299D" w:rsidRPr="008E5B1B" w:rsidRDefault="008E5B1B" w:rsidP="008E5B1B">
      <w:pPr>
        <w:tabs>
          <w:tab w:val="left" w:pos="6540"/>
        </w:tabs>
        <w:ind w:left="-567"/>
        <w:jc w:val="both"/>
        <w:rPr>
          <w:b/>
          <w:sz w:val="22"/>
          <w:szCs w:val="22"/>
        </w:rPr>
      </w:pPr>
      <w:r w:rsidRPr="008E5B1B">
        <w:rPr>
          <w:b/>
          <w:sz w:val="22"/>
          <w:szCs w:val="22"/>
        </w:rPr>
        <w:t xml:space="preserve"> </w:t>
      </w:r>
    </w:p>
    <w:p w14:paraId="3B5DF7AF" w14:textId="0DBEC075" w:rsidR="007D3271" w:rsidRDefault="007D3271" w:rsidP="007D3271">
      <w:pPr>
        <w:tabs>
          <w:tab w:val="left" w:pos="6540"/>
        </w:tabs>
        <w:ind w:left="-567"/>
        <w:jc w:val="center"/>
      </w:pPr>
    </w:p>
    <w:p w14:paraId="09F20DCE" w14:textId="77777777" w:rsidR="007D3271" w:rsidRDefault="007D3271" w:rsidP="007D3271">
      <w:pPr>
        <w:tabs>
          <w:tab w:val="left" w:pos="6540"/>
        </w:tabs>
        <w:ind w:left="-567"/>
      </w:pPr>
    </w:p>
    <w:p w14:paraId="28894C15" w14:textId="2D676AB4" w:rsidR="00C84193" w:rsidRDefault="00C84193" w:rsidP="009D46FB">
      <w:pPr>
        <w:ind w:left="-567"/>
        <w:jc w:val="both"/>
      </w:pPr>
    </w:p>
    <w:sectPr w:rsidR="00C84193" w:rsidSect="009D46FB">
      <w:pgSz w:w="11900" w:h="16840"/>
      <w:pgMar w:top="1440" w:right="1552"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93"/>
    <w:rsid w:val="000078D2"/>
    <w:rsid w:val="000C69AE"/>
    <w:rsid w:val="00126F90"/>
    <w:rsid w:val="00127089"/>
    <w:rsid w:val="0012731D"/>
    <w:rsid w:val="00131615"/>
    <w:rsid w:val="0013467F"/>
    <w:rsid w:val="00154522"/>
    <w:rsid w:val="00177523"/>
    <w:rsid w:val="001B0D3A"/>
    <w:rsid w:val="001E0B03"/>
    <w:rsid w:val="002351ED"/>
    <w:rsid w:val="00240CE8"/>
    <w:rsid w:val="00246B01"/>
    <w:rsid w:val="00296F51"/>
    <w:rsid w:val="002B4B46"/>
    <w:rsid w:val="002E4AF2"/>
    <w:rsid w:val="00300953"/>
    <w:rsid w:val="003543DD"/>
    <w:rsid w:val="0037012C"/>
    <w:rsid w:val="00394873"/>
    <w:rsid w:val="003A1AD8"/>
    <w:rsid w:val="003A22D7"/>
    <w:rsid w:val="003F2436"/>
    <w:rsid w:val="00404D75"/>
    <w:rsid w:val="0043118D"/>
    <w:rsid w:val="0047298C"/>
    <w:rsid w:val="00473926"/>
    <w:rsid w:val="004A64E3"/>
    <w:rsid w:val="00505824"/>
    <w:rsid w:val="00505A6A"/>
    <w:rsid w:val="005142C8"/>
    <w:rsid w:val="00550671"/>
    <w:rsid w:val="00576240"/>
    <w:rsid w:val="005765F1"/>
    <w:rsid w:val="005777A4"/>
    <w:rsid w:val="00584268"/>
    <w:rsid w:val="00595075"/>
    <w:rsid w:val="005B7E4D"/>
    <w:rsid w:val="006371B6"/>
    <w:rsid w:val="00665504"/>
    <w:rsid w:val="00692264"/>
    <w:rsid w:val="006B1A5B"/>
    <w:rsid w:val="007100EA"/>
    <w:rsid w:val="007237CF"/>
    <w:rsid w:val="00746761"/>
    <w:rsid w:val="007856B2"/>
    <w:rsid w:val="00792470"/>
    <w:rsid w:val="007D3271"/>
    <w:rsid w:val="00851322"/>
    <w:rsid w:val="008C2C8B"/>
    <w:rsid w:val="008E5B1B"/>
    <w:rsid w:val="008F6622"/>
    <w:rsid w:val="00946878"/>
    <w:rsid w:val="00951498"/>
    <w:rsid w:val="0096634E"/>
    <w:rsid w:val="009A6E9F"/>
    <w:rsid w:val="009B4301"/>
    <w:rsid w:val="009C5DB9"/>
    <w:rsid w:val="009D46FB"/>
    <w:rsid w:val="009E468A"/>
    <w:rsid w:val="009E62A4"/>
    <w:rsid w:val="00A4528B"/>
    <w:rsid w:val="00A7669B"/>
    <w:rsid w:val="00AB115C"/>
    <w:rsid w:val="00AB6D76"/>
    <w:rsid w:val="00AE4F7A"/>
    <w:rsid w:val="00AE52EA"/>
    <w:rsid w:val="00B30847"/>
    <w:rsid w:val="00B37FEC"/>
    <w:rsid w:val="00B749BE"/>
    <w:rsid w:val="00B850FC"/>
    <w:rsid w:val="00BA75C0"/>
    <w:rsid w:val="00BD3D1E"/>
    <w:rsid w:val="00BF0317"/>
    <w:rsid w:val="00C624CF"/>
    <w:rsid w:val="00C7725A"/>
    <w:rsid w:val="00C83054"/>
    <w:rsid w:val="00C84193"/>
    <w:rsid w:val="00CC3ED1"/>
    <w:rsid w:val="00D11772"/>
    <w:rsid w:val="00D2049B"/>
    <w:rsid w:val="00D64C2D"/>
    <w:rsid w:val="00D7299D"/>
    <w:rsid w:val="00D7531D"/>
    <w:rsid w:val="00D76588"/>
    <w:rsid w:val="00D76EB2"/>
    <w:rsid w:val="00D942EE"/>
    <w:rsid w:val="00DB7CF4"/>
    <w:rsid w:val="00DD4082"/>
    <w:rsid w:val="00E32FA2"/>
    <w:rsid w:val="00E54109"/>
    <w:rsid w:val="00E67E17"/>
    <w:rsid w:val="00E96D78"/>
    <w:rsid w:val="00EE16D4"/>
    <w:rsid w:val="00EF3253"/>
    <w:rsid w:val="00F00089"/>
    <w:rsid w:val="00F24CE6"/>
    <w:rsid w:val="00F269C8"/>
    <w:rsid w:val="00F45398"/>
    <w:rsid w:val="00F772FB"/>
    <w:rsid w:val="00F9713E"/>
    <w:rsid w:val="00FB0F7F"/>
    <w:rsid w:val="00FC1BE4"/>
    <w:rsid w:val="00FE3BA5"/>
    <w:rsid w:val="00FF1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2722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624CF"/>
    <w:rPr>
      <w:color w:val="0000FF" w:themeColor="hyperlink"/>
      <w:u w:val="single"/>
    </w:rPr>
  </w:style>
  <w:style w:type="paragraph" w:styleId="Tekstdymka">
    <w:name w:val="Balloon Text"/>
    <w:basedOn w:val="Normalny"/>
    <w:link w:val="TekstdymkaZnak"/>
    <w:uiPriority w:val="99"/>
    <w:semiHidden/>
    <w:unhideWhenUsed/>
    <w:rsid w:val="009D46FB"/>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9D46FB"/>
    <w:rPr>
      <w:rFonts w:ascii="Lucida Grande" w:hAnsi="Lucida Grande" w:cs="Lucida Grande"/>
      <w:sz w:val="18"/>
      <w:szCs w:val="18"/>
      <w:lang w:val="pl-PL"/>
    </w:rPr>
  </w:style>
  <w:style w:type="character" w:styleId="Odwoaniedokomentarza">
    <w:name w:val="annotation reference"/>
    <w:basedOn w:val="Domylnaczcionkaakapitu"/>
    <w:uiPriority w:val="99"/>
    <w:semiHidden/>
    <w:unhideWhenUsed/>
    <w:rsid w:val="00AB6D76"/>
    <w:rPr>
      <w:sz w:val="18"/>
      <w:szCs w:val="18"/>
    </w:rPr>
  </w:style>
  <w:style w:type="paragraph" w:styleId="Tekstkomentarza">
    <w:name w:val="annotation text"/>
    <w:basedOn w:val="Normalny"/>
    <w:link w:val="TekstkomentarzaZnak"/>
    <w:uiPriority w:val="99"/>
    <w:semiHidden/>
    <w:unhideWhenUsed/>
    <w:rsid w:val="00AB6D76"/>
  </w:style>
  <w:style w:type="character" w:customStyle="1" w:styleId="TekstkomentarzaZnak">
    <w:name w:val="Tekst komentarza Znak"/>
    <w:basedOn w:val="Domylnaczcionkaakapitu"/>
    <w:link w:val="Tekstkomentarza"/>
    <w:uiPriority w:val="99"/>
    <w:semiHidden/>
    <w:rsid w:val="00AB6D76"/>
    <w:rPr>
      <w:lang w:val="pl-PL"/>
    </w:rPr>
  </w:style>
  <w:style w:type="paragraph" w:styleId="Tematkomentarza">
    <w:name w:val="annotation subject"/>
    <w:basedOn w:val="Tekstkomentarza"/>
    <w:next w:val="Tekstkomentarza"/>
    <w:link w:val="TematkomentarzaZnak"/>
    <w:uiPriority w:val="99"/>
    <w:semiHidden/>
    <w:unhideWhenUsed/>
    <w:rsid w:val="00AB6D76"/>
    <w:rPr>
      <w:b/>
      <w:bCs/>
      <w:sz w:val="20"/>
      <w:szCs w:val="20"/>
    </w:rPr>
  </w:style>
  <w:style w:type="character" w:customStyle="1" w:styleId="TematkomentarzaZnak">
    <w:name w:val="Temat komentarza Znak"/>
    <w:basedOn w:val="TekstkomentarzaZnak"/>
    <w:link w:val="Tematkomentarza"/>
    <w:uiPriority w:val="99"/>
    <w:semiHidden/>
    <w:rsid w:val="00AB6D76"/>
    <w:rPr>
      <w:b/>
      <w:bCs/>
      <w:sz w:val="20"/>
      <w:szCs w:val="20"/>
      <w:lang w:val="pl-PL"/>
    </w:rPr>
  </w:style>
  <w:style w:type="paragraph" w:customStyle="1" w:styleId="Kolorowalistaakcent11">
    <w:name w:val="Kolorowa lista — akcent 11"/>
    <w:basedOn w:val="Normalny"/>
    <w:uiPriority w:val="99"/>
    <w:qFormat/>
    <w:rsid w:val="000C69AE"/>
    <w:pPr>
      <w:spacing w:after="200" w:line="276" w:lineRule="auto"/>
      <w:ind w:left="720"/>
      <w:contextualSpacing/>
    </w:pPr>
    <w:rPr>
      <w:rFonts w:ascii="Calibri" w:eastAsia="Calibri" w:hAnsi="Calibri" w:cs="Times New Roman"/>
      <w:sz w:val="22"/>
      <w:szCs w:val="22"/>
    </w:rPr>
  </w:style>
  <w:style w:type="character" w:styleId="Pogrubienie">
    <w:name w:val="Strong"/>
    <w:basedOn w:val="Domylnaczcionkaakapitu"/>
    <w:uiPriority w:val="22"/>
    <w:qFormat/>
    <w:rsid w:val="00F24CE6"/>
    <w:rPr>
      <w:b/>
      <w:bCs/>
    </w:rPr>
  </w:style>
  <w:style w:type="character" w:customStyle="1" w:styleId="UnresolvedMention">
    <w:name w:val="Unresolved Mention"/>
    <w:basedOn w:val="Domylnaczcionkaakapitu"/>
    <w:uiPriority w:val="99"/>
    <w:semiHidden/>
    <w:unhideWhenUsed/>
    <w:rsid w:val="00246B0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624CF"/>
    <w:rPr>
      <w:color w:val="0000FF" w:themeColor="hyperlink"/>
      <w:u w:val="single"/>
    </w:rPr>
  </w:style>
  <w:style w:type="paragraph" w:styleId="Tekstdymka">
    <w:name w:val="Balloon Text"/>
    <w:basedOn w:val="Normalny"/>
    <w:link w:val="TekstdymkaZnak"/>
    <w:uiPriority w:val="99"/>
    <w:semiHidden/>
    <w:unhideWhenUsed/>
    <w:rsid w:val="009D46FB"/>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9D46FB"/>
    <w:rPr>
      <w:rFonts w:ascii="Lucida Grande" w:hAnsi="Lucida Grande" w:cs="Lucida Grande"/>
      <w:sz w:val="18"/>
      <w:szCs w:val="18"/>
      <w:lang w:val="pl-PL"/>
    </w:rPr>
  </w:style>
  <w:style w:type="character" w:styleId="Odwoaniedokomentarza">
    <w:name w:val="annotation reference"/>
    <w:basedOn w:val="Domylnaczcionkaakapitu"/>
    <w:uiPriority w:val="99"/>
    <w:semiHidden/>
    <w:unhideWhenUsed/>
    <w:rsid w:val="00AB6D76"/>
    <w:rPr>
      <w:sz w:val="18"/>
      <w:szCs w:val="18"/>
    </w:rPr>
  </w:style>
  <w:style w:type="paragraph" w:styleId="Tekstkomentarza">
    <w:name w:val="annotation text"/>
    <w:basedOn w:val="Normalny"/>
    <w:link w:val="TekstkomentarzaZnak"/>
    <w:uiPriority w:val="99"/>
    <w:semiHidden/>
    <w:unhideWhenUsed/>
    <w:rsid w:val="00AB6D76"/>
  </w:style>
  <w:style w:type="character" w:customStyle="1" w:styleId="TekstkomentarzaZnak">
    <w:name w:val="Tekst komentarza Znak"/>
    <w:basedOn w:val="Domylnaczcionkaakapitu"/>
    <w:link w:val="Tekstkomentarza"/>
    <w:uiPriority w:val="99"/>
    <w:semiHidden/>
    <w:rsid w:val="00AB6D76"/>
    <w:rPr>
      <w:lang w:val="pl-PL"/>
    </w:rPr>
  </w:style>
  <w:style w:type="paragraph" w:styleId="Tematkomentarza">
    <w:name w:val="annotation subject"/>
    <w:basedOn w:val="Tekstkomentarza"/>
    <w:next w:val="Tekstkomentarza"/>
    <w:link w:val="TematkomentarzaZnak"/>
    <w:uiPriority w:val="99"/>
    <w:semiHidden/>
    <w:unhideWhenUsed/>
    <w:rsid w:val="00AB6D76"/>
    <w:rPr>
      <w:b/>
      <w:bCs/>
      <w:sz w:val="20"/>
      <w:szCs w:val="20"/>
    </w:rPr>
  </w:style>
  <w:style w:type="character" w:customStyle="1" w:styleId="TematkomentarzaZnak">
    <w:name w:val="Temat komentarza Znak"/>
    <w:basedOn w:val="TekstkomentarzaZnak"/>
    <w:link w:val="Tematkomentarza"/>
    <w:uiPriority w:val="99"/>
    <w:semiHidden/>
    <w:rsid w:val="00AB6D76"/>
    <w:rPr>
      <w:b/>
      <w:bCs/>
      <w:sz w:val="20"/>
      <w:szCs w:val="20"/>
      <w:lang w:val="pl-PL"/>
    </w:rPr>
  </w:style>
  <w:style w:type="paragraph" w:customStyle="1" w:styleId="Kolorowalistaakcent11">
    <w:name w:val="Kolorowa lista — akcent 11"/>
    <w:basedOn w:val="Normalny"/>
    <w:uiPriority w:val="99"/>
    <w:qFormat/>
    <w:rsid w:val="000C69AE"/>
    <w:pPr>
      <w:spacing w:after="200" w:line="276" w:lineRule="auto"/>
      <w:ind w:left="720"/>
      <w:contextualSpacing/>
    </w:pPr>
    <w:rPr>
      <w:rFonts w:ascii="Calibri" w:eastAsia="Calibri" w:hAnsi="Calibri" w:cs="Times New Roman"/>
      <w:sz w:val="22"/>
      <w:szCs w:val="22"/>
    </w:rPr>
  </w:style>
  <w:style w:type="character" w:styleId="Pogrubienie">
    <w:name w:val="Strong"/>
    <w:basedOn w:val="Domylnaczcionkaakapitu"/>
    <w:uiPriority w:val="22"/>
    <w:qFormat/>
    <w:rsid w:val="00F24CE6"/>
    <w:rPr>
      <w:b/>
      <w:bCs/>
    </w:rPr>
  </w:style>
  <w:style w:type="character" w:customStyle="1" w:styleId="UnresolvedMention">
    <w:name w:val="Unresolved Mention"/>
    <w:basedOn w:val="Domylnaczcionkaakapitu"/>
    <w:uiPriority w:val="99"/>
    <w:semiHidden/>
    <w:unhideWhenUsed/>
    <w:rsid w:val="00246B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8148">
      <w:bodyDiv w:val="1"/>
      <w:marLeft w:val="0"/>
      <w:marRight w:val="0"/>
      <w:marTop w:val="0"/>
      <w:marBottom w:val="0"/>
      <w:divBdr>
        <w:top w:val="none" w:sz="0" w:space="0" w:color="auto"/>
        <w:left w:val="none" w:sz="0" w:space="0" w:color="auto"/>
        <w:bottom w:val="none" w:sz="0" w:space="0" w:color="auto"/>
        <w:right w:val="none" w:sz="0" w:space="0" w:color="auto"/>
      </w:divBdr>
    </w:div>
    <w:div w:id="777061474">
      <w:bodyDiv w:val="1"/>
      <w:marLeft w:val="0"/>
      <w:marRight w:val="0"/>
      <w:marTop w:val="0"/>
      <w:marBottom w:val="0"/>
      <w:divBdr>
        <w:top w:val="none" w:sz="0" w:space="0" w:color="auto"/>
        <w:left w:val="none" w:sz="0" w:space="0" w:color="auto"/>
        <w:bottom w:val="none" w:sz="0" w:space="0" w:color="auto"/>
        <w:right w:val="none" w:sz="0" w:space="0" w:color="auto"/>
      </w:divBdr>
    </w:div>
    <w:div w:id="152987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y.pl" TargetMode="External"/><Relationship Id="rId13" Type="http://schemas.openxmlformats.org/officeDocument/2006/relationships/hyperlink" Target="mailto:katarzyna.kluk@cohnwolfe.pl" TargetMode="External"/><Relationship Id="rId3" Type="http://schemas.microsoft.com/office/2007/relationships/stylesWithEffects" Target="stylesWithEffects.xml"/><Relationship Id="rId7" Type="http://schemas.openxmlformats.org/officeDocument/2006/relationships/hyperlink" Target="http://www.pg.com" TargetMode="External"/><Relationship Id="rId12" Type="http://schemas.openxmlformats.org/officeDocument/2006/relationships/hyperlink" Target="mailto:azwolinska@polsat.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ejer.m@p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ldridgeholc@polsat.com.pl" TargetMode="External"/><Relationship Id="rId4" Type="http://schemas.openxmlformats.org/officeDocument/2006/relationships/settings" Target="settings.xml"/><Relationship Id="rId9" Type="http://schemas.openxmlformats.org/officeDocument/2006/relationships/hyperlink" Target="mailto:wkleniewski@pfo.org.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0C10-0EC5-4500-9128-6761D324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8278</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GREYgroup</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Klimkowski</dc:creator>
  <cp:lastModifiedBy>Agata Kruszewska</cp:lastModifiedBy>
  <cp:revision>2</cp:revision>
  <dcterms:created xsi:type="dcterms:W3CDTF">2018-03-29T10:08:00Z</dcterms:created>
  <dcterms:modified xsi:type="dcterms:W3CDTF">2018-03-29T10:08:00Z</dcterms:modified>
</cp:coreProperties>
</file>